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F7" w:rsidRPr="002B43CD" w:rsidRDefault="00EF3BF7" w:rsidP="002B43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Зарегистрировано в</w:t>
      </w:r>
      <w:r w:rsidR="007418B6">
        <w:rPr>
          <w:rFonts w:ascii="Times New Roman" w:eastAsia="Times New Roman" w:hAnsi="Times New Roman" w:cs="Times New Roman"/>
          <w:sz w:val="20"/>
          <w:szCs w:val="20"/>
        </w:rPr>
        <w:t xml:space="preserve"> Минюсте России 29 мая 2013 г. №</w:t>
      </w: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28564</w:t>
      </w:r>
    </w:p>
    <w:p w:rsidR="00EF3BF7" w:rsidRPr="002B43CD" w:rsidRDefault="00EF3BF7" w:rsidP="002B43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F3BF7" w:rsidRPr="002B43CD" w:rsidRDefault="00EF3BF7" w:rsidP="002B43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b/>
          <w:bCs/>
          <w:sz w:val="20"/>
          <w:szCs w:val="20"/>
        </w:rPr>
        <w:t>ФЕДЕРАЛЬНАЯ СЛУЖБА ПО НАДЗОРУ В СФЕРЕ ЗАЩИТЫ</w:t>
      </w:r>
      <w:r w:rsidRPr="002B43CD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2B43C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ПРАВ ПОТРЕБИТЕЛЕЙ И БЛАГОПОЛУЧИЯ ЧЕЛОВЕКА</w:t>
      </w:r>
    </w:p>
    <w:p w:rsidR="00EF3BF7" w:rsidRPr="002B43CD" w:rsidRDefault="00EF3BF7" w:rsidP="002B43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b/>
          <w:bCs/>
          <w:sz w:val="20"/>
          <w:szCs w:val="20"/>
        </w:rPr>
        <w:t>ГЛАВНЫЙ ГОСУДАРСТВЕННЫЙ САНИТАРНЫЙ ВРАЧ</w:t>
      </w:r>
      <w:r w:rsidRPr="002B43CD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2B43C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РОССИЙСКОЙ ФЕДЕРАЦИИ</w:t>
      </w:r>
    </w:p>
    <w:p w:rsidR="00EF3BF7" w:rsidRPr="002B43CD" w:rsidRDefault="00EF3BF7" w:rsidP="002B43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F3BF7" w:rsidRPr="002B43CD" w:rsidRDefault="00EF3BF7" w:rsidP="002B43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ПОСТАНОВЛЕНИЕ</w:t>
      </w:r>
    </w:p>
    <w:p w:rsidR="00EF3BF7" w:rsidRPr="002B43CD" w:rsidRDefault="007418B6" w:rsidP="002B43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от 15 мая 2013 г. №</w:t>
      </w:r>
      <w:r w:rsidR="00EF3BF7" w:rsidRPr="002B43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26</w:t>
      </w:r>
    </w:p>
    <w:p w:rsidR="00EF3BF7" w:rsidRPr="002B43CD" w:rsidRDefault="00EF3BF7" w:rsidP="002B43CD">
      <w:pPr>
        <w:pBdr>
          <w:bottom w:val="dashed" w:sz="6" w:space="4" w:color="C4C4C3"/>
        </w:pBd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2B43CD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Об утверждении </w:t>
      </w:r>
      <w:proofErr w:type="spellStart"/>
      <w:r w:rsidRPr="002B43CD">
        <w:rPr>
          <w:rFonts w:ascii="Times New Roman" w:eastAsia="Times New Roman" w:hAnsi="Times New Roman" w:cs="Times New Roman"/>
          <w:b/>
          <w:bCs/>
          <w:sz w:val="23"/>
          <w:szCs w:val="23"/>
        </w:rPr>
        <w:t>СанПин</w:t>
      </w:r>
      <w:proofErr w:type="spellEnd"/>
      <w:r w:rsidRPr="002B43CD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2.4.1.3049-13</w:t>
      </w:r>
      <w:r w:rsidRPr="002B43CD">
        <w:rPr>
          <w:rFonts w:ascii="Times New Roman" w:eastAsia="Times New Roman" w:hAnsi="Times New Roman" w:cs="Times New Roman"/>
          <w:b/>
          <w:bCs/>
          <w:sz w:val="23"/>
        </w:rPr>
        <w:t> </w:t>
      </w:r>
      <w:r w:rsidRPr="002B43CD">
        <w:rPr>
          <w:rFonts w:ascii="Times New Roman" w:eastAsia="Times New Roman" w:hAnsi="Times New Roman" w:cs="Times New Roman"/>
          <w:b/>
          <w:bCs/>
          <w:sz w:val="23"/>
          <w:szCs w:val="23"/>
        </w:rPr>
        <w:br/>
        <w:t xml:space="preserve">"Санитарно-эпидемиологические требования к </w:t>
      </w:r>
      <w:proofErr w:type="spellStart"/>
      <w:r w:rsidRPr="002B43CD">
        <w:rPr>
          <w:rFonts w:ascii="Times New Roman" w:eastAsia="Times New Roman" w:hAnsi="Times New Roman" w:cs="Times New Roman"/>
          <w:b/>
          <w:bCs/>
          <w:sz w:val="23"/>
          <w:szCs w:val="23"/>
        </w:rPr>
        <w:t>устройству</w:t>
      </w:r>
      <w:proofErr w:type="gramStart"/>
      <w:r w:rsidRPr="002B43CD">
        <w:rPr>
          <w:rFonts w:ascii="Times New Roman" w:eastAsia="Times New Roman" w:hAnsi="Times New Roman" w:cs="Times New Roman"/>
          <w:b/>
          <w:bCs/>
          <w:sz w:val="23"/>
          <w:szCs w:val="23"/>
        </w:rPr>
        <w:t>,с</w:t>
      </w:r>
      <w:proofErr w:type="gramEnd"/>
      <w:r w:rsidRPr="002B43CD">
        <w:rPr>
          <w:rFonts w:ascii="Times New Roman" w:eastAsia="Times New Roman" w:hAnsi="Times New Roman" w:cs="Times New Roman"/>
          <w:b/>
          <w:bCs/>
          <w:sz w:val="23"/>
          <w:szCs w:val="23"/>
        </w:rPr>
        <w:t>одержанию</w:t>
      </w:r>
      <w:proofErr w:type="spellEnd"/>
      <w:r w:rsidRPr="002B43CD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и организации режима работы дошкольных образовательных организаций"</w:t>
      </w:r>
    </w:p>
    <w:p w:rsidR="00EF3BF7" w:rsidRPr="002B43CD" w:rsidRDefault="00EF3BF7" w:rsidP="002B43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3BF7" w:rsidRPr="002B43CD" w:rsidRDefault="00EF3BF7" w:rsidP="002B43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В соответствии с Фед</w:t>
      </w:r>
      <w:r w:rsidR="007418B6">
        <w:rPr>
          <w:rFonts w:ascii="Times New Roman" w:eastAsia="Times New Roman" w:hAnsi="Times New Roman" w:cs="Times New Roman"/>
          <w:sz w:val="20"/>
          <w:szCs w:val="20"/>
        </w:rPr>
        <w:t>еральным законом от 30.03.1999 №</w:t>
      </w:r>
      <w:r w:rsidRPr="002B43CD">
        <w:rPr>
          <w:rFonts w:ascii="Times New Roman" w:eastAsia="Times New Roman" w:hAnsi="Times New Roman" w:cs="Times New Roman"/>
          <w:sz w:val="20"/>
          <w:szCs w:val="20"/>
        </w:rPr>
        <w:t>52-ФЗ "О санитарно-эпидемиологическом благополучии населения" (Собрание законодательств</w:t>
      </w:r>
      <w:r w:rsidR="007418B6">
        <w:rPr>
          <w:rFonts w:ascii="Times New Roman" w:eastAsia="Times New Roman" w:hAnsi="Times New Roman" w:cs="Times New Roman"/>
          <w:sz w:val="20"/>
          <w:szCs w:val="20"/>
        </w:rPr>
        <w:t>а Российской Федерации, 1999, №14, ст. 1650; 2002, №1 (ч. I), ст. 2; 2003, №2, ст. 167; 2003, №27 (ч. I), ст. 2700; 2004, №35, ст. 3607; 2005, №19, ст. 1752; 2006, №1, ст. 10; 2006, №</w:t>
      </w:r>
      <w:r w:rsidRPr="002B43CD">
        <w:rPr>
          <w:rFonts w:ascii="Times New Roman" w:eastAsia="Times New Roman" w:hAnsi="Times New Roman" w:cs="Times New Roman"/>
          <w:sz w:val="20"/>
          <w:szCs w:val="20"/>
        </w:rPr>
        <w:t>52 (ч. I),</w:t>
      </w:r>
      <w:r w:rsidR="007418B6">
        <w:rPr>
          <w:rFonts w:ascii="Times New Roman" w:eastAsia="Times New Roman" w:hAnsi="Times New Roman" w:cs="Times New Roman"/>
          <w:sz w:val="20"/>
          <w:szCs w:val="20"/>
        </w:rPr>
        <w:t xml:space="preserve"> ст. 5498;</w:t>
      </w:r>
      <w:proofErr w:type="gramEnd"/>
      <w:r w:rsidR="007418B6">
        <w:rPr>
          <w:rFonts w:ascii="Times New Roman" w:eastAsia="Times New Roman" w:hAnsi="Times New Roman" w:cs="Times New Roman"/>
          <w:sz w:val="20"/>
          <w:szCs w:val="20"/>
        </w:rPr>
        <w:t xml:space="preserve"> 2007, №1 (ч. I), ст. 21; 2007, №1 (ч. I), ст. 29; 2007, №27, ст. 3213; 2007, №46, ст. 5554; 2007, №49, ст. 6070; 2008, №24, ст. 2801; 2008, №29 (ч. I), ст. 3418; 2008, №</w:t>
      </w:r>
      <w:r w:rsidRPr="002B43CD">
        <w:rPr>
          <w:rFonts w:ascii="Times New Roman" w:eastAsia="Times New Roman" w:hAnsi="Times New Roman" w:cs="Times New Roman"/>
          <w:sz w:val="20"/>
          <w:szCs w:val="20"/>
        </w:rPr>
        <w:t>30 (ч. II), ст. 3616</w:t>
      </w:r>
      <w:r w:rsidR="007418B6">
        <w:rPr>
          <w:rFonts w:ascii="Times New Roman" w:eastAsia="Times New Roman" w:hAnsi="Times New Roman" w:cs="Times New Roman"/>
          <w:sz w:val="20"/>
          <w:szCs w:val="20"/>
        </w:rPr>
        <w:t>; 2008, №44, ст. 4984; 2008, №</w:t>
      </w:r>
      <w:r w:rsidRPr="002B43CD">
        <w:rPr>
          <w:rFonts w:ascii="Times New Roman" w:eastAsia="Times New Roman" w:hAnsi="Times New Roman" w:cs="Times New Roman"/>
          <w:sz w:val="20"/>
          <w:szCs w:val="20"/>
        </w:rPr>
        <w:t>52 (ч. I), ст. 6</w:t>
      </w:r>
      <w:r w:rsidR="007418B6">
        <w:rPr>
          <w:rFonts w:ascii="Times New Roman" w:eastAsia="Times New Roman" w:hAnsi="Times New Roman" w:cs="Times New Roman"/>
          <w:sz w:val="20"/>
          <w:szCs w:val="20"/>
        </w:rPr>
        <w:t>223; 2009, №</w:t>
      </w:r>
      <w:r w:rsidRPr="002B43CD">
        <w:rPr>
          <w:rFonts w:ascii="Times New Roman" w:eastAsia="Times New Roman" w:hAnsi="Times New Roman" w:cs="Times New Roman"/>
          <w:sz w:val="20"/>
          <w:szCs w:val="20"/>
        </w:rPr>
        <w:t>1, ст. 17</w:t>
      </w:r>
      <w:r w:rsidR="007418B6">
        <w:rPr>
          <w:rFonts w:ascii="Times New Roman" w:eastAsia="Times New Roman" w:hAnsi="Times New Roman" w:cs="Times New Roman"/>
          <w:sz w:val="20"/>
          <w:szCs w:val="20"/>
        </w:rPr>
        <w:t>; 2010, №40, ст. 4969; 2011, №1, ст. 6; 25.07.2011, №</w:t>
      </w:r>
      <w:r w:rsidRPr="002B43CD">
        <w:rPr>
          <w:rFonts w:ascii="Times New Roman" w:eastAsia="Times New Roman" w:hAnsi="Times New Roman" w:cs="Times New Roman"/>
          <w:sz w:val="20"/>
          <w:szCs w:val="20"/>
        </w:rPr>
        <w:t>30 (ч. I), ст. 4563, ст. 4590, ст</w:t>
      </w:r>
      <w:r w:rsidR="007418B6">
        <w:rPr>
          <w:rFonts w:ascii="Times New Roman" w:eastAsia="Times New Roman" w:hAnsi="Times New Roman" w:cs="Times New Roman"/>
          <w:sz w:val="20"/>
          <w:szCs w:val="20"/>
        </w:rPr>
        <w:t xml:space="preserve">. 4591, ст. 4596; 12.12.2011, №50, ст. 7359; 11.06.2012, №24, ст. 3069; </w:t>
      </w:r>
      <w:proofErr w:type="gramStart"/>
      <w:r w:rsidR="007418B6">
        <w:rPr>
          <w:rFonts w:ascii="Times New Roman" w:eastAsia="Times New Roman" w:hAnsi="Times New Roman" w:cs="Times New Roman"/>
          <w:sz w:val="20"/>
          <w:szCs w:val="20"/>
        </w:rPr>
        <w:t>25.06.2012, №</w:t>
      </w: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26, ст. 3446), Указом Президента Российской Федерации от </w:t>
      </w:r>
      <w:r w:rsidR="007418B6">
        <w:rPr>
          <w:rFonts w:ascii="Times New Roman" w:eastAsia="Times New Roman" w:hAnsi="Times New Roman" w:cs="Times New Roman"/>
          <w:sz w:val="20"/>
          <w:szCs w:val="20"/>
        </w:rPr>
        <w:t>19.03.2013 №</w:t>
      </w:r>
      <w:r w:rsidRPr="002B43CD">
        <w:rPr>
          <w:rFonts w:ascii="Times New Roman" w:eastAsia="Times New Roman" w:hAnsi="Times New Roman" w:cs="Times New Roman"/>
          <w:sz w:val="20"/>
          <w:szCs w:val="20"/>
        </w:rPr>
        <w:t>211 "О внесении изменений в некоторые акты Президента Российской Федерации" (Собрание законодательства Росс</w:t>
      </w:r>
      <w:r w:rsidR="007418B6">
        <w:rPr>
          <w:rFonts w:ascii="Times New Roman" w:eastAsia="Times New Roman" w:hAnsi="Times New Roman" w:cs="Times New Roman"/>
          <w:sz w:val="20"/>
          <w:szCs w:val="20"/>
        </w:rPr>
        <w:t>ийской Федерации, 25.03.2013, №</w:t>
      </w:r>
      <w:r w:rsidRPr="002B43CD">
        <w:rPr>
          <w:rFonts w:ascii="Times New Roman" w:eastAsia="Times New Roman" w:hAnsi="Times New Roman" w:cs="Times New Roman"/>
          <w:sz w:val="20"/>
          <w:szCs w:val="20"/>
        </w:rPr>
        <w:t>12, ст. 1245) и постановлением Правительства Росси</w:t>
      </w:r>
      <w:r w:rsidR="007418B6">
        <w:rPr>
          <w:rFonts w:ascii="Times New Roman" w:eastAsia="Times New Roman" w:hAnsi="Times New Roman" w:cs="Times New Roman"/>
          <w:sz w:val="20"/>
          <w:szCs w:val="20"/>
        </w:rPr>
        <w:t>йской Федерации от 24.07.2000г №</w:t>
      </w:r>
      <w:r w:rsidRPr="002B43CD">
        <w:rPr>
          <w:rFonts w:ascii="Times New Roman" w:eastAsia="Times New Roman" w:hAnsi="Times New Roman" w:cs="Times New Roman"/>
          <w:sz w:val="20"/>
          <w:szCs w:val="20"/>
        </w:rPr>
        <w:t>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32</w:t>
      </w:r>
      <w:r w:rsidR="007418B6">
        <w:rPr>
          <w:rFonts w:ascii="Times New Roman" w:eastAsia="Times New Roman" w:hAnsi="Times New Roman" w:cs="Times New Roman"/>
          <w:sz w:val="20"/>
          <w:szCs w:val="20"/>
        </w:rPr>
        <w:t>95; 2004, N 8, ст. 663; 2004, №</w:t>
      </w:r>
      <w:r w:rsidRPr="002B43CD">
        <w:rPr>
          <w:rFonts w:ascii="Times New Roman" w:eastAsia="Times New Roman" w:hAnsi="Times New Roman" w:cs="Times New Roman"/>
          <w:sz w:val="20"/>
          <w:szCs w:val="20"/>
        </w:rPr>
        <w:t>4</w:t>
      </w:r>
      <w:r w:rsidR="007418B6">
        <w:rPr>
          <w:rFonts w:ascii="Times New Roman" w:eastAsia="Times New Roman" w:hAnsi="Times New Roman" w:cs="Times New Roman"/>
          <w:sz w:val="20"/>
          <w:szCs w:val="20"/>
        </w:rPr>
        <w:t>7, ст. 4666; 2005, №</w:t>
      </w:r>
      <w:r w:rsidRPr="002B43CD">
        <w:rPr>
          <w:rFonts w:ascii="Times New Roman" w:eastAsia="Times New Roman" w:hAnsi="Times New Roman" w:cs="Times New Roman"/>
          <w:sz w:val="20"/>
          <w:szCs w:val="20"/>
        </w:rPr>
        <w:t>39, ст. 3953) постановляю:</w:t>
      </w:r>
      <w:proofErr w:type="gramEnd"/>
    </w:p>
    <w:p w:rsidR="00EF3BF7" w:rsidRPr="002B43CD" w:rsidRDefault="00EF3BF7" w:rsidP="002B43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EF3BF7" w:rsidRPr="002B43CD" w:rsidRDefault="00EF3BF7" w:rsidP="002B43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EF3BF7" w:rsidRPr="002B43CD" w:rsidRDefault="00EF3BF7" w:rsidP="002B43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</w:t>
      </w:r>
      <w:r w:rsidR="007418B6">
        <w:rPr>
          <w:rFonts w:ascii="Times New Roman" w:eastAsia="Times New Roman" w:hAnsi="Times New Roman" w:cs="Times New Roman"/>
          <w:sz w:val="20"/>
          <w:szCs w:val="20"/>
        </w:rPr>
        <w:t>ийской Федерации от 22.07.2010 №</w:t>
      </w: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91 (зарегистрированы в Минюсте России 27.08.2010, регистрационный номер 18267);</w:t>
      </w:r>
    </w:p>
    <w:p w:rsidR="00EF3BF7" w:rsidRPr="002B43CD" w:rsidRDefault="00EF3BF7" w:rsidP="002B43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СанПиН 2.4.1.2791-10 "Изме</w:t>
      </w:r>
      <w:r w:rsidR="007418B6">
        <w:rPr>
          <w:rFonts w:ascii="Times New Roman" w:eastAsia="Times New Roman" w:hAnsi="Times New Roman" w:cs="Times New Roman"/>
          <w:sz w:val="20"/>
          <w:szCs w:val="20"/>
        </w:rPr>
        <w:t>нение №</w:t>
      </w:r>
      <w:r w:rsidRPr="002B43CD">
        <w:rPr>
          <w:rFonts w:ascii="Times New Roman" w:eastAsia="Times New Roman" w:hAnsi="Times New Roman" w:cs="Times New Roman"/>
          <w:sz w:val="20"/>
          <w:szCs w:val="20"/>
        </w:rPr>
        <w:t>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</w:t>
      </w:r>
      <w:r w:rsidR="007418B6">
        <w:rPr>
          <w:rFonts w:ascii="Times New Roman" w:eastAsia="Times New Roman" w:hAnsi="Times New Roman" w:cs="Times New Roman"/>
          <w:sz w:val="20"/>
          <w:szCs w:val="20"/>
        </w:rPr>
        <w:t>.2010 №</w:t>
      </w: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164 (зарегистрированы в Минюсте России 22.12.2010, регистрационный номер 19342).</w:t>
      </w:r>
    </w:p>
    <w:p w:rsidR="00EF3BF7" w:rsidRPr="002B43CD" w:rsidRDefault="00EF3BF7" w:rsidP="002B43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Г.Г.ОНИЩЕНКО</w:t>
      </w:r>
    </w:p>
    <w:p w:rsidR="00B15638" w:rsidRPr="002B43CD" w:rsidRDefault="00B15638" w:rsidP="002B43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5638" w:rsidRPr="002B43CD" w:rsidRDefault="00B15638" w:rsidP="002B43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5638" w:rsidRPr="002B43CD" w:rsidRDefault="00B15638" w:rsidP="002B43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5638" w:rsidRPr="002B43CD" w:rsidRDefault="00B15638" w:rsidP="002B43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5638" w:rsidRPr="002B43CD" w:rsidRDefault="00B15638" w:rsidP="002B43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Утверждены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постановлением Главного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государственного санитарного врача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Российской Федерации</w:t>
      </w:r>
    </w:p>
    <w:p w:rsidR="00EF3BF7" w:rsidRPr="002B43CD" w:rsidRDefault="007418B6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15 мая 2013 г. №</w:t>
      </w:r>
      <w:bookmarkStart w:id="0" w:name="_GoBack"/>
      <w:bookmarkEnd w:id="0"/>
      <w:r w:rsidR="00EF3BF7" w:rsidRPr="002B43CD">
        <w:rPr>
          <w:rFonts w:ascii="Times New Roman" w:eastAsia="Times New Roman" w:hAnsi="Times New Roman" w:cs="Times New Roman"/>
          <w:sz w:val="20"/>
          <w:szCs w:val="20"/>
        </w:rPr>
        <w:t>26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b/>
          <w:bCs/>
          <w:sz w:val="20"/>
          <w:szCs w:val="20"/>
        </w:rPr>
        <w:t>САНИТАРНО-ЭПИДЕМИОЛОГИЧЕСКИЕ ТРЕБОВАНИЯ</w:t>
      </w:r>
      <w:r w:rsidRPr="002B43CD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2B43C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К УСТРОЙСТВУ, СОДЕРЖАНИЮ И ОРГАНИЗАЦИИ РЕЖИМА РАБОТЫ</w:t>
      </w:r>
      <w:r w:rsidRPr="002B43CD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2B43C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ДОШКОЛЬНЫХ ОБРАЗОВАТЕЛЬНЫХ ОРГАНИЗАЦИЙ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b/>
          <w:bCs/>
          <w:sz w:val="20"/>
          <w:szCs w:val="20"/>
        </w:rPr>
        <w:t>Санитарно-эпидемиологические правила и нормативы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b/>
          <w:bCs/>
          <w:sz w:val="20"/>
          <w:szCs w:val="20"/>
        </w:rPr>
        <w:t>СанПиН 2.4.1.3049-13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I. Общие положения и область применения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условиям размещения дошкольных образовательных организаций,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оборудованию и содержанию территории,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помещениям, их оборудованию и содержанию,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естественному и искусственному освещению помещений,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отоплению и вентиляции,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водоснабжению и канализации,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организации питания,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приему детей в дошкольные образовательные организации,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организации режима дня,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организации физического воспитания,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личной гигиене персонала.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--------------------------------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&lt;1&gt; Рекомендации - добровольного исполнения, не носят обязательный характер.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1.4.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1.7.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--------------------------------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&lt;1&gt;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1.9.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</w:t>
      </w:r>
      <w:r w:rsidRPr="002B43CD">
        <w:rPr>
          <w:rFonts w:ascii="Times New Roman" w:eastAsia="Times New Roman" w:hAnsi="Times New Roman" w:cs="Times New Roman"/>
          <w:sz w:val="20"/>
          <w:szCs w:val="20"/>
        </w:rPr>
        <w:lastRenderedPageBreak/>
        <w:t>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для детей с тяжелыми нарушениями речи - 6 и 10 детей;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для детей с фонетико-фонематическими нарушениями речи в возрасте старше 3 лет - 12 детей;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для глухих детей - 6 детей для обеих возрастных групп;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для слабослышащих детей - 6 и 8 детей;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для слепых детей - 6 детей для обеих возрастных групп;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- для слабовидящих детей, для детей с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амблиопией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, косоглазием - 6 и 10 детей;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для детей с нарушениями опорно-двигательного аппарата - 6 и 8 детей;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для детей с задержкой психического развития - 6 и 10 детей;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для детей с умственной отсталостью легкой степени - 6 и 10 детей;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для детей с умственной отсталостью умеренной, тяжелой в возрасте старше 3 лет - 8 детей;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для детей с аутизмом только в возрасте старше 3 лет - 5 детей;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для детей с иными ограниченными возможностями здоровья - 10 и 15 детей.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Рекомендуемое количество детей в группах комбинированной направленности: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а) до 3 лет - не более 10 детей, в том числе не более 3 детей с ограниченными возможностями здоровья;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б) старше 3 лет: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- не более 15 детей, в том числе не более 4 слабовидящих и (или) детей с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амблиопией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не более 17 детей, в том числе не более 5 детей с задержкой психического развития.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 xml:space="preserve">II. Требования к размещению </w:t>
      </w:r>
      <w:proofErr w:type="gramStart"/>
      <w:r w:rsidRPr="002B43CD">
        <w:rPr>
          <w:rFonts w:ascii="Times New Roman" w:eastAsia="Times New Roman" w:hAnsi="Times New Roman" w:cs="Times New Roman"/>
          <w:sz w:val="27"/>
          <w:szCs w:val="27"/>
        </w:rPr>
        <w:t>дошкольных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образовательных организаций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2.2. В районах Крайнего Севера обеспечивается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ветро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- и снегозащита территорий дошкольных образовательных организаций.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III. Требования к оборудованию и содержанию территорий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дошкольных образовательных организаций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lastRenderedPageBreak/>
        <w:t>3.5. На территории дошкольной образовательной организации выделяются игровая и хозяйственная зоны.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3.6.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беспыльным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, либо выполненным из материалов, не оказывающих вредного воздействия на человека.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3.10.2. Рекомендуется в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>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3.12. Игровые и физкультурные площадки для детей оборудуются с учетом их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росто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-возрастных особенностей.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паразитологическим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3.17. На территории хозяйственной зоны возможно размещение овощехранилища.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lastRenderedPageBreak/>
        <w:t>3.19. Уборка территории проводится ежедневно: утром за 1 - 2 часа до прихода детей или вечером после ухода детей.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 сухой и жаркой погоде полив территории рекомендуется проводить не менее 2 раз в день.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IV. Требования к зданию, помещениям, оборудованию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и их содержанию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4.2. Вместимость дошкольных образовательных организаций определяется заданием на проектирование.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4.3. Здание дошкольной образовательной организации должно иметь этажность не выше трех.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Групповые ячейки для детей до 3-х лет располагаются на 1-м этаже.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постирочная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); служебно-бытового назначения для персонала.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Б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климатическом подрайоне.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Допускается использовать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групповую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lastRenderedPageBreak/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4.14.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4.16. Остекление окон должно быть выполнено из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цельного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стеклополотна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4.18. Для проведения физкультурных занятий в зданиях дошкольных образовательных организаций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>А, IБ и IГ климатических подрайонов допускается использовать отапливаемые прогулочные веранды.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туалете предусматривается место для приготовления дезинфицирующих растворов.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Медицинский блок (медицинский кабинет) должен иметь отдельный вход из коридора.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Не допускается размещать групповые ячейки над помещениями пищеблока и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постирочной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предназначенную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Состав и площади помещений пищеблока (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буфета-раздаточной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>) определяются заданием на проектирование.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</w:t>
      </w:r>
      <w:r w:rsidRPr="002B43CD">
        <w:rPr>
          <w:rFonts w:ascii="Times New Roman" w:eastAsia="Times New Roman" w:hAnsi="Times New Roman" w:cs="Times New Roman"/>
          <w:sz w:val="20"/>
          <w:szCs w:val="20"/>
        </w:rPr>
        <w:lastRenderedPageBreak/>
        <w:t>первичная обработка овощей (в том числе для чистки картофеля), мойки тары и камера отходов проектируются на первом этаже.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Помещения для хранения пищевых продуктов должны быть не проницаемыми для грызунов.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мясо-рыбный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мясо-рыбной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загрузочная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доготовочный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Доготовочный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, горячий и холодный цеха могут быть совмещены в одном помещении и разделены перегородкой.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4.27. В буфетах-раздаточных должны предусматриваться объемн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о-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буфетах-раздаточных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должны быть предусмотрены условия для мытья рук.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4.28.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4.32. Питание детей организуется в помещении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групповой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. Доставка пищи от пищеблока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двухгнездными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4.34. Допускается установка посудомоечной машины в буфетных групповых ячейках.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постирочную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Помещения стиральной и гладильной должны быть смежными.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4.36. Вход в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постирочную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не рекомендуется устраивать напротив входа в помещения групповых ячеек.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4.38. При организации работы групп кратковременного пребывания детей должны предусматриваться помещения: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групповая комната для проведения учебных занятий, игр и питания детей;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помещение или место для приготовления пищи, а также для мытья и хранения столовой посуды и приборов;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детская туалетная (с умывальной) для детей.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EF3BF7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2B43CD" w:rsidRPr="002B43CD" w:rsidRDefault="002B43CD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lastRenderedPageBreak/>
        <w:t>V. Требования к внутренней отделке помещений дошкольных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образовательных организаций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5.2.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постирочной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постирочные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, умывальные, туалеты и другие) окрашиваются влагостойкими материалами.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утепленными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и (или) отапливаемыми, с регулируемым температурным режимом.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VI. Требования к размещению оборудования в помещениях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дошкольных образовательных организаций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6.2.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Раздевальные оборудуются шкафами для верхней одежды детей и персонала.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пеленальными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6.4.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Вблизи буфетной рекомендуется устанавливать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пеленальные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столы и специальные столики с выдвижными креслами для кормления детей 8 - 12 месяцев. Возле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пеленального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стола устанавливается бак с крышкой для грязного белья.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6.5. В групповых для детей 1,5 года и старше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столы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Таблица 1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Основные размеры столов и стульев для детей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раннего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возраста и дошкольного возраста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1312"/>
        <w:gridCol w:w="1614"/>
        <w:gridCol w:w="1228"/>
      </w:tblGrid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роста детей (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мебели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стола (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стула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до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850 до 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 1000 - 1150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 1150 - 1300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 1300 - 1450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 1450 - 1600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</w:tr>
    </w:tbl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Мягконабивные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пенолатексные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6.11. Размещение аквариумов, животных, птиц в помещениях групповых не допускается.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выкатными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) одно - трехуровневыми кроватями.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6.13.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выкатных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) одно - трехуровневых кроватях.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наматрасников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из расчета на 1 ребенка. Постельное белье маркируется индивидуально для каждого ребенка.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туалетной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 проектом.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туалетных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6.16.3.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6.18. Умывальники рекомендуется устанавливать: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на высоту от пола до борта прибора - 0,4 м для детей младшего дошкольного возраста;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на высоту от пола до борта - 0,5 м для детей среднего и старшего дошкольного возраста.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туалетных для детей.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Допускается устанавливать шкафы для уборочного инвентаря вне туалетных комнат.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 xml:space="preserve">VII. Требования к </w:t>
      </w:r>
      <w:proofErr w:type="gramStart"/>
      <w:r w:rsidRPr="002B43CD">
        <w:rPr>
          <w:rFonts w:ascii="Times New Roman" w:eastAsia="Times New Roman" w:hAnsi="Times New Roman" w:cs="Times New Roman"/>
          <w:sz w:val="27"/>
          <w:szCs w:val="27"/>
        </w:rPr>
        <w:t>естественному</w:t>
      </w:r>
      <w:proofErr w:type="gramEnd"/>
      <w:r w:rsidRPr="002B43CD">
        <w:rPr>
          <w:rFonts w:ascii="Times New Roman" w:eastAsia="Times New Roman" w:hAnsi="Times New Roman" w:cs="Times New Roman"/>
          <w:sz w:val="27"/>
          <w:szCs w:val="27"/>
        </w:rPr>
        <w:t xml:space="preserve"> и искусственному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освещению помещений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межстекольные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светопропускающими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свойствами.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7.4. При одностороннем освещении глубина групповых помещений должна составлять не более 6 метров.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7.5. Не рекомендуется размещать цветы в горшках на подоконниках в групповых и спальных помещениях.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(Приложение N 2).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7.9. Чистка оконных стекол и светильников проводится по мере их загрязнения.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VIII. Требования к отоплению и вентиляции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Ревизия, очистка и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эффективностью работы вентиляционных систем осуществляется не реже 1 раза в год.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Ограждения из древесно-стружечных плит не используются.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постирочной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- не более 70%.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8.5. Все помещения дошкольной организации должны ежедневно проветриваться.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>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присутствии детей допускается широкая односторонняя аэрация всех помещений в теплое время года.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 проветривании допускается кратковременное снижение температуры воздуха в помещении, но не более чем на 2 - 4 °C.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помещениях спален сквозное проветривание проводится до дневного сна.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холодное время года фрамуги, форточки закрываются за 10 минут до отхода ко сну детей.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теплое время года сон (дневной и ночной) организуется при открытых окнах (избегая сквозняка).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lastRenderedPageBreak/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8.9.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IX. Требования к водоснабжению и канализации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9.2.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постирочную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), в туалетные всех групповых ячеек.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9.3. Вода должна отвечать санитарно-эпидемиологическим требованиям к питьевой воде.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постирочных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организаций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X. Требования к дошкольным образовательным организациям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и группам для детей с ограниченными возможностями здоровья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амблиопией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или) психическом развитии, с иными ограниченными возможностями здоровья);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lastRenderedPageBreak/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10.9. Лестницы должны иметь двусторонние поручни и ограждение высотой 1,8 м или сплошное ограждение сеткой.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Предусматривают лифты, пандусы с уклоном 1:6. Пандусы должны иметь резиновое покрытие.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 xml:space="preserve">XI. Требования к приему детей </w:t>
      </w:r>
      <w:proofErr w:type="gramStart"/>
      <w:r w:rsidRPr="002B43CD"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gramEnd"/>
      <w:r w:rsidRPr="002B43CD">
        <w:rPr>
          <w:rFonts w:ascii="Times New Roman" w:eastAsia="Times New Roman" w:hAnsi="Times New Roman" w:cs="Times New Roman"/>
          <w:sz w:val="27"/>
          <w:szCs w:val="27"/>
        </w:rPr>
        <w:t xml:space="preserve"> дошкольные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образовательные организации, режиму дня и организации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воспитательно-образовательного процесса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lastRenderedPageBreak/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6-ти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7-ми лет - не более 30 минут.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XII. Требования к организации физического воспитания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Длительность занятия с каждым ребенком составляет 6 - 10 минут.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Таблица 2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lastRenderedPageBreak/>
        <w:t>Рекомендуемое количество детей в группе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для занятий по физическому развитию и их продолжительность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зависимости от возраста детей в минутах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1002"/>
        <w:gridCol w:w="976"/>
        <w:gridCol w:w="1120"/>
        <w:gridCol w:w="1114"/>
      </w:tblGrid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 детей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от 1 г. до 1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6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от 1 г. 7 м.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 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от 2 лет 1 м.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 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старше 3 лет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2 - 4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4 - 6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8 - 12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Вся группа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Длительность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6 - 8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8 - 10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10 - 15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в младшей группе - 15 мин.,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в средней группе - 20 мин.,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в старшей группе - 25 мин.,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в подготовительной группе - 30 мин.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холодовой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нагрузкой.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- в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термокамере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следует поддерживать температуру воздуха в пределах 60 - 70 °C при относительной влажности 15 - 10%;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продолжительность первого посещения ребенком сауны не должна превышать 3 минут;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XIII. Требования к оборудованию пищеблока,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инвентарю, посуде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столы, предназначенные для обработки пищевых продуктов, должны быть цельнометаллическими;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</w:t>
      </w:r>
      <w:r w:rsidRPr="002B43CD">
        <w:rPr>
          <w:rFonts w:ascii="Times New Roman" w:eastAsia="Times New Roman" w:hAnsi="Times New Roman" w:cs="Times New Roman"/>
          <w:sz w:val="20"/>
          <w:szCs w:val="20"/>
        </w:rPr>
        <w:lastRenderedPageBreak/>
        <w:t>разрешенных для контакта с пищевыми продуктами, подвергающихся мытью и дезинфекции) без дефектов (щелей, зазоров и других);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доски и ножи должны быть промаркированы: "СМ" - сырое мясо, "СК" - сырые куры, "СР" - сырая рыба, "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СО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>" - сырые овощи, "ВМ" - вареное мясо, "ВР" - вареная рыба, "ВО" - вареные овощи, "гастрономия", "Сельдь", "Х" - хлеб, "Зелень";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компоты и кисели готовят в посуде из нержавеющей стали. Для кипячения молока выделяют отдельную посуду;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13.4.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13.6. Для ополаскивания посуды (в том числе столовой) используются гибкие шланги с душевой насадкой.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13.10.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Чистую кухонную посуду хранят на стеллажах на высоте не менее 0,35 м от пола.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13.11. Разделочные доски и мелкий деревянный инвентарь (лопатки, мешалки и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другое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>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Посуду и столовые приборы моют в 2-гнездных ваннах, установленных в буфетных каждой групповой ячейки.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Чашки моют горячей водой с применением моющих сре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дств в п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>ервой ванне, ополаскивают горячей проточной водой во второй ванне и просушивают.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13.17. Рабочие столы на пищеблоке и столы в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групповых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после каждого приема пищи моют горячей водой, используя предназначенные для мыть средства (моющие средства, мочалки, щетки, ветошь и др.). В конце </w:t>
      </w:r>
      <w:r w:rsidRPr="002B43CD">
        <w:rPr>
          <w:rFonts w:ascii="Times New Roman" w:eastAsia="Times New Roman" w:hAnsi="Times New Roman" w:cs="Times New Roman"/>
          <w:sz w:val="20"/>
          <w:szCs w:val="20"/>
        </w:rPr>
        <w:lastRenderedPageBreak/>
        <w:t>рабочего дня производственные столы для сырой продукции моют с использованием дезинфицирующих средств.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Щетки с наличием дефектов и видимых загрязнений, а также металлические мочалки не используются.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дств пр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>оводится мытье стен, осветительной арматуры, очистка стекол от пыли и копоти.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13.20. В помещениях пищеблока дезинсекция и дератизация проводится специализированными организациями.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XIV. Требования к условиям хранения, приготовления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и реализации пищевых продуктов и кулинарных изделий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Продукция поступает в таре производителя (поставщика).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14.3. При наличии одной холодильной камеры места хранения мяса, рыбы и молочных продуктов должны быть разграничены.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14.6. Молоко хранится в той же таре, в которой оно поступило, или в потребительской упаковке.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КонсультантПлюс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: примечание.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Нумерация пунктов дана в соответствии с официальным текстом документа.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14.5. Масло сливочное хранится на полках в заводской таре или брусками, завернутыми в пергамент, в лотках.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Крупные сыры хранятся на стеллажах, мелкие сыры - на полках в потребительской таре.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Сметана, творог хранятся в таре с крышкой.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Не допускается оставлять ложки, лопатки в таре со сметаной, творогом.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lastRenderedPageBreak/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КонсультантПлюс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: примечание.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Нумерация пунктов дана в соответствии с официальным текстом документа.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припускание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пассерование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, тушение, приготовление на пару, приготовление в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пароконвектомате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. При приготовлении блюд не применяется жарка.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Котлеты, биточки из мясного или рыбного фарша, рыбу кусками запекают при температуре 250 - 280 °C в течение 20 - 25 мин.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При изготовлении вторых блюд из вареного мяса (птицы, рыбы) или отпуске вареного мяса (птицы) к первым блюдам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порционированное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Оладьи, сырники выпекаются в духовом или жарочном шкафу при температуре 180 - 200 °C в течение 8 - 10 мин.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Яйцо варят после закипания воды 10 мин.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При изготовлении картофельного (овощного) пюре используется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овощепротирочная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машина.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14.12. Обработку яиц проводят в специально отведенном месте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мясо-рыбного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Допускается использование других моющих или дезинфицирующих сре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дств в с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>оответствии с инструкцией по их применению.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14.16. При обработке овощей должны быть соблюдены следующие требования: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Не допускается предварительное замачивание овощей.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lastRenderedPageBreak/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14.16.5. Варка овощей накануне дня приготовления блюд не допускается.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14.17. Изготовление салатов и их заправка осуществляется непосредственно перед раздачей.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Незаправленные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салаты допускается хранить не более 2 часов при температуре плюс 4 +/- 2 °C. Салаты заправляют непосредственно перед раздачей.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Хранение заправленных салатов может осуществляться не более 30 минут при температуре 4 +/- 2 °C.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14.19. Кефир, ряженку, простоквашу и другие кисломолочные продукты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порционируют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в чашки непосредственно из пакетов или бутылок перед их раздачей в групповых ячейках.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14.20. В эндемичных по йоду районах рекомендуется использование йодированной поваренной соли.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хранится один год.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инстантных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14.23. Выдача готовой пищи разрешается только после проведения контроля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бракеражной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комиссией в составе не менее 3-х человек. Результаты контроля регистрируются в журнале бракеража готовой кулинарной продукции (таблица 1 Приложения N 8).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правильностью отбора и хранения суточной пробы осуществляется ответственным лицом.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использование пищевых продуктов, указанных в Приложении N 9;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рубленным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Допускается использование кипяченой питьевой воды, при условии ее хранения не более 3-х часов.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Обработка дозирующих устрой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ств пр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>оводится в соответствии с эксплуатационной документацией (инструкцией) изготовителя.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14.27. Для питья и разведения молочных смесей и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инстантных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XV. Требования к составлению меню для организации питания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детей разного возраста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Таблица 3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Нормы физиологических потребностей в энергии и пищевых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веществах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для детей возрастных групп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447"/>
        <w:gridCol w:w="447"/>
        <w:gridCol w:w="547"/>
        <w:gridCol w:w="447"/>
        <w:gridCol w:w="579"/>
        <w:gridCol w:w="447"/>
      </w:tblGrid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0 - 3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4 - 6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7 - 12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1 - 2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2 - 3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3 - 7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лет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Энергия (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Белок, 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животный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(%)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/кг массы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Жиры, 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6,5 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Углеводы, 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</w:tr>
    </w:tbl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--------------------------------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Примечание: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&lt;*&gt; Потребности для детей первого года жизни в энергии, жирах, углеводах даны в расчете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>/кг массы тела.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&lt;**&gt; Потребности для детей первого года жизни, находящихся на искусственном вскармливании.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Перетаривание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готовой кулинарной продукции и блюд не допускается.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примерном меню содержание белков должно обеспечивать 12 - 15% от калорийности рациона, жиров 30 - 32% и углеводов 55 - 58%.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Таблица 4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Рекомендуемое распределение калорийности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между приемами пищи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%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174"/>
        <w:gridCol w:w="1754"/>
      </w:tblGrid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детей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круглосуточным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пребыванием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детей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дневным пребыванием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8 - 10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детей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дневным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пребыванием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12 час.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Завтрак (20 - 25%)</w:t>
            </w:r>
          </w:p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завтрак (5%)</w:t>
            </w:r>
          </w:p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Обед (30 - 35%)</w:t>
            </w:r>
          </w:p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Полдник (10 - 15%)</w:t>
            </w:r>
          </w:p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Ужин (20 - 25%)</w:t>
            </w:r>
          </w:p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 ужин - (до 5%) –</w:t>
            </w:r>
          </w:p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дополнительный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прием пищи перед сном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кисломолочный напиток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булочным или мучным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кулинарным изделием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Завтрак (20 - 25%)</w:t>
            </w:r>
          </w:p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завтрак (5%)</w:t>
            </w:r>
          </w:p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Обед (30 - 35%)</w:t>
            </w:r>
          </w:p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Полдник (10 - 15%)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Завтрак (20 - 25%)</w:t>
            </w:r>
          </w:p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завтрак (5%)</w:t>
            </w:r>
          </w:p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Обед (30 - 35%)</w:t>
            </w:r>
          </w:p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Полдник (10 - 15%)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/или уплотненный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полдник (30 - 35%)</w:t>
            </w:r>
          </w:p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Ужин (20 - 25%)</w:t>
            </w:r>
          </w:p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Вместо полдника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ужина возможна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организация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(30 – 35%)</w:t>
            </w:r>
          </w:p>
        </w:tc>
      </w:tr>
    </w:tbl>
    <w:p w:rsidR="00EF3BF7" w:rsidRPr="002B43CD" w:rsidRDefault="00EF3BF7" w:rsidP="002B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lastRenderedPageBreak/>
        <w:br/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Фактический рацион питания должен соответствовать утвержденному примерному меню.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Суммарные объемы блюд по приемам пищи должны соответствовать Приложению N 13.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15.7.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Остальные продукты (творог, сметана, птица, сыр, яйцо, соки и другие) включаются 2 - 3 раза в неделю.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на равноценные по составу продукты в соответствии с таблицей замены продуктов по белкам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и углеводам (Приложение N 14).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Для детей, начиная с 9-месячного возраста, оптимальным является прием пищи с интервалом не более 4 часов.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Таблица 5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Режим питания детей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305"/>
        <w:gridCol w:w="1305"/>
        <w:gridCol w:w="1305"/>
      </w:tblGrid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приема пищи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питания детей в дошкольных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образовательных организациях (группах)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8 - 10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11 - 12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24 часа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8:30 – 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завтрак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10:30 – 11:00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(рекомендуемый)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завтрак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15:30 – 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полдник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18:30 – 19:00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ужин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 ужин</w:t>
            </w:r>
          </w:p>
        </w:tc>
      </w:tr>
    </w:tbl>
    <w:p w:rsidR="00EF3BF7" w:rsidRPr="002B43CD" w:rsidRDefault="00EF3BF7" w:rsidP="002B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--------------------------------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&lt;*&gt; При 12-часовом пребывании возможна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организация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как отдельного полдника, так и уплотненного полдника с включением блюд ужина.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XVI. Требования к перевозке и приему пищевых продуктов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в дошкольные образовательные организации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Термосы подлежат обработке в соответствии с инструкциями по применению.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XVII. Требования к санитарному содержанию помещений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дошкольных образовательных организаций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Стулья,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пеленальные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Игрушки моют в специально выделенных, промаркированных емкостях.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17.9. В теплое время года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засетчиваются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Очистка шахт вытяжной вентиляции проводится по мере загрязнения.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17.12.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Приобретенные игрушки (за исключением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мягконабивных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Пенолатексные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ворсованые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игрушки и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мягконабивные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игрушки обрабатываются согласно инструкции изготовителя.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наматрасников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. Чистое белье доставляется в мешках и хранится в шкафах.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постирочную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EF3BF7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дератизационных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мероприятий.</w:t>
      </w:r>
    </w:p>
    <w:p w:rsidR="002B43CD" w:rsidRDefault="002B43CD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3CD" w:rsidRDefault="002B43CD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3CD" w:rsidRDefault="002B43CD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3CD" w:rsidRDefault="002B43CD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3CD" w:rsidRPr="002B43CD" w:rsidRDefault="002B43CD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lastRenderedPageBreak/>
        <w:t>XVIII. Основные гигиенические и противоэпидемические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 xml:space="preserve">мероприятия, проводимые медицинским персоналом в </w:t>
      </w:r>
      <w:proofErr w:type="gramStart"/>
      <w:r w:rsidRPr="002B43CD">
        <w:rPr>
          <w:rFonts w:ascii="Times New Roman" w:eastAsia="Times New Roman" w:hAnsi="Times New Roman" w:cs="Times New Roman"/>
          <w:sz w:val="27"/>
          <w:szCs w:val="27"/>
        </w:rPr>
        <w:t>дошкольных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 xml:space="preserve">образовательных </w:t>
      </w:r>
      <w:proofErr w:type="gramStart"/>
      <w:r w:rsidRPr="002B43CD">
        <w:rPr>
          <w:rFonts w:ascii="Times New Roman" w:eastAsia="Times New Roman" w:hAnsi="Times New Roman" w:cs="Times New Roman"/>
          <w:sz w:val="27"/>
          <w:szCs w:val="27"/>
        </w:rPr>
        <w:t>организациях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работу по организации профилактических осмотров воспитанников и проведение профилактических прививок;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распределение детей на медицинские группы для занятий физическим воспитанием;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- систематический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- организацию и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проведением профилактических и санитарно-противоэпидемических мероприятий,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полнотой ее проведения;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- медицинский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пищеблоком и питанием детей;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ведение медицинской документации.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18.2. В целях профилактики контагиозных гельминтозов (энтеробиоза и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гименолепидоза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18.2.1. Выявление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инвазированных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18.2.2. Всех выявленных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инвазированных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регистрируют в журнале для инфекционных заболеваний и проводят медикаментозную терапию.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18.2.3. При выявлении 20% и более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инвазированных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дезинвазии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18.2.5. Для профилактики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паразитозов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проводят лабораторный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качеством воды в ванне бассейна и одновременным отбором смывов с объектов внешней среды на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паразитологические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показатели.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 xml:space="preserve">XIX. Требования к прохождению </w:t>
      </w:r>
      <w:proofErr w:type="gramStart"/>
      <w:r w:rsidRPr="002B43CD">
        <w:rPr>
          <w:rFonts w:ascii="Times New Roman" w:eastAsia="Times New Roman" w:hAnsi="Times New Roman" w:cs="Times New Roman"/>
          <w:sz w:val="27"/>
          <w:szCs w:val="27"/>
        </w:rPr>
        <w:t>профилактических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медицинских осмотров, гигиенического воспитания и обучения,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личной гигиене персонала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lastRenderedPageBreak/>
        <w:t>--------------------------------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&lt;1&gt; Приказ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N 22111).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 &lt;1&gt;.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--------------------------------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&lt;1&gt; Приказ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Письмо Минюста России от 17.02.2011, регистрационный N 01/8577-ДК).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19.6. Воспитатели и помощники воспитателя обеспечиваются спецодеждой (халаты светлых тонов).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7"/>
          <w:szCs w:val="27"/>
        </w:rPr>
        <w:t>XX. Требования к соблюдению санитарных правил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выполнение требований санитарных правил всеми работниками учреждения;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необходимые условия для соблюдения санитарных правил;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наличие личных медицинских книжек на каждого работника;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организацию мероприятий по дезинфекции, дезинсекции и дератизации;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исправную работу технологического, холодильного и другого оборудования учреждения.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20.2. Медицинский персонал дошкольных образовательных организаций осуществляет повседневный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соблюдением требований санитарных правил.</w:t>
      </w:r>
    </w:p>
    <w:p w:rsidR="00EF3BF7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2B43CD" w:rsidRDefault="002B43CD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3CD" w:rsidRDefault="002B43CD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3CD" w:rsidRDefault="002B43CD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3CD" w:rsidRDefault="002B43CD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3CD" w:rsidRDefault="002B43CD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3CD" w:rsidRDefault="002B43CD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3CD" w:rsidRDefault="002B43CD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3CD" w:rsidRDefault="002B43CD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3CD" w:rsidRDefault="002B43CD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3CD" w:rsidRDefault="002B43CD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3CD" w:rsidRPr="002B43CD" w:rsidRDefault="002B43CD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N 1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к СанПиН 2.4.1.3049-13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Таблица 1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Рекомендуемые площади помещений групповой ячейки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9"/>
        <w:gridCol w:w="4078"/>
      </w:tblGrid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Площадные показатели (не менее)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Групповые ячейки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18 кв. м; для групп наполняемостью менее 10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человек площадь раздевальной допускается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определять из расчета 1,0 кв. м на 1 ребенка,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но не менее 6 кв. м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2,5 кв. м на 1 ребенка в группах для детей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младенческого и раннего возраста; 2,0 кв. м на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 ребенка в дошкольных группах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буфетная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3,0 кв. м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спальня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1,8 кв. м на 1 ребенка в группах для детей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младенческого и раннего возраста, 2,0 кв. м на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 ребенка в дошкольных группах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12 кв. м для групп для детей младенческого и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раннего возраста; 16 кв. м для дошкольных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групп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Медицинский блок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12 кв. м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процедурный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8 кв. м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 с местом для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приготовления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дезинфицирующих растворов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6 кв. м</w:t>
            </w:r>
          </w:p>
        </w:tc>
      </w:tr>
    </w:tbl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Таблица 2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Рекомендуемый состав и площади служебно-бытовых помещений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648"/>
        <w:gridCol w:w="770"/>
        <w:gridCol w:w="770"/>
        <w:gridCol w:w="889"/>
      </w:tblGrid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) в зависимости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вместимости и количества групп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до 80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(1 - 4)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до 150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(5 - 6)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до 240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(7 - 12)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до 350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(13 - 18)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заведующего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завхоза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Хозяйственная кладовая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Кладовая чистого белья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 кастелянши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Столярная мастерская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Столовая персонала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Туалеты для персонала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Таблица 3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Рекомендуемый состав и площади помещений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постирочной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1177"/>
        <w:gridCol w:w="1397"/>
        <w:gridCol w:w="1397"/>
        <w:gridCol w:w="1614"/>
      </w:tblGrid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) в зависимости от вместимости и количества групп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до 80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(1 - 4)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до 150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(5 - 6)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до 240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(7 - 12)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до 350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(13 - 18)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Стиральная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Гладильная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Таблица 4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Рекомендуемый состав и площади помещений групповых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для специальных дошкольных образовательных организаций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кв. м на 1 ребенка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  <w:gridCol w:w="584"/>
        <w:gridCol w:w="1441"/>
        <w:gridCol w:w="1284"/>
        <w:gridCol w:w="1128"/>
      </w:tblGrid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Нарушения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слуха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зрения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интеллекта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слабовидящие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косоглазие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 </w:t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амблиопия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для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личных вещей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Спальня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Буфетная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Туалетная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12 кв. м для групп для детей младенческого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раннего возраста; 16 кв. м для дошкольных групп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Плеопт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ортоптическая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Логопедическая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</w:tbl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Таблица 5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Рекомендуемый состав и площади помещений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групповых дошкольных образовательных организаций для детей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с нарушением опорно-двигательного аппарата в кв. м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на 1 ребенка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2194"/>
        <w:gridCol w:w="2194"/>
      </w:tblGrid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Групповые ячейки детей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 3-х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Групповые ячейки детей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3-х до 7-ми лет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Раздевальная (приемная)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для личных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вещей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Игральная (столовая)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Спальня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для раздачи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пищи и мойки посуды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(буфетная)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Туалетная (горшечная)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 логопеда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0,83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Веранда неотапливаемая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(для 50% детей)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</w:tbl>
    <w:p w:rsidR="002B43CD" w:rsidRDefault="002B43CD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B43CD" w:rsidRDefault="002B43CD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Приложение N 2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к СанПиН 2.4.1.3049-13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ТРЕБОВАНИЯ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К РАЗМЕЩЕНИЮ ИСТОЧНИКОВ ИСКУССТВЕННОГО ОСВЕЩЕНИЯ ПОМЕЩЕНИЙ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ДОШКОЛЬНЫХ ОБРАЗОВАТЕЛЬНЫХ ОРГАНИЗАЦИЙ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1972"/>
        <w:gridCol w:w="2384"/>
      </w:tblGrid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освещения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светильников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Групповые (игровые),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раздевальные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равномерное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Вдоль </w:t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светонесущей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стены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Спальные помещения,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веранды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равномерное +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дежурное (ночное)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Вдоль преимущественного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размещения оборудования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Зал для музыкальных и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физкультурных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равномерное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Любое</w:t>
            </w:r>
          </w:p>
        </w:tc>
      </w:tr>
    </w:tbl>
    <w:p w:rsidR="002B43CD" w:rsidRDefault="002B43CD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Приложение N 3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к СанПиН 2.4.1.3049-13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ТРЕБОВАНИЯ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К ТЕМПЕРАТУРЕ ВОЗДУХА И КРАТНОСТИ ВОЗДУХООБМЕНА В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ОСНОВНЫХ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ПОМЕЩЕНИЯХ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ДОШКОЛЬНЫХ ОБРАЗОВАТЕЛЬНЫХ ОРГАНИЗАЦИЙ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В РАЗНЫХ КЛИМАТИЧЕСКИХ РАЙОНАХ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717"/>
        <w:gridCol w:w="658"/>
        <w:gridCol w:w="799"/>
        <w:gridCol w:w="658"/>
        <w:gridCol w:w="799"/>
      </w:tblGrid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t (C) -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не ниже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Кратность обмена воздуха в 1 час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 I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, Б, Г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климатических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районах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 других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климатических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районах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приток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вытяжка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приток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вытяжка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Приемные, игровые ясельных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групповых ячеек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Приемные, игровые младшей,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средней, старшей групповых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ячеек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Спальни всех групповых ячеек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Туалетные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ясельных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Туалетные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дошкольных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Помещения медицинского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Залы для муз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гимнастических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Прогулочные веранды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расчету, но не менее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 м3 на 1 ребенка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Зал с ванной бассейна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Раздевалка с душевой бассейна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Отапливаемые переходы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N 4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к СанПиН 2.4.1.3049-13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РЕКОМЕНДУЕМЫЙ ПЕРЕЧЕНЬ ОБОРУДОВАНИЯ ПИЩЕБЛОКОВ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5250"/>
      </w:tblGrid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(кладовые)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Стеллажи, подтоварники, среднетемпературные и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низкотемпературные холодильные шкафы (при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необходимости)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Овощной цех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(первичной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обработки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овощей)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Производственные столы (не менее двух),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картофелеочистительная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овощерезательная машины,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моечные ванны, раковина для мытья рук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Овощной цех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(вторичной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обработки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овощей)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Производственные столы (не менее двух), моечная ванна,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универсальный механический привод или (и)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овощерезательная машина, раковина для мытья рук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Холодный цех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Производственные столы (не менее двух), контрольные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весы, среднетемпературные холодильные шкафы (в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количестве, обеспечивающем возможность соблюдения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"товарного соседства" и хранения необходимого объема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пищевых продуктов), универсальный механический привод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или (и) овощерезательная машина, бактерицидная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установка для обеззараживания воздуха, моечная ванна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для повторной обработки овощей, не подлежащих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термической обработке, зелени и фруктов, раковина для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мытья рук</w:t>
            </w:r>
            <w:proofErr w:type="gramEnd"/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Мясорыбный цех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Производственные столы (для разделки мяса, рыбы и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птицы) - не менее двух, контрольные весы,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среднетемпературные и, при необходимости,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низкотемпературные холодильные шкафы (в количестве,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обеспечивающем возможность соблюдения "товарного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соседства" и хранения необходимого объема пищевых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продуктов), </w:t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электромясорубка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, колода для разруба мяса,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моечные ванны, раковина для мытья рук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Горячий цех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Производственные столы (не менее двух: для сырой и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готовой продукции), электрическая плита, электрическая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сковорода, духовой (жарочный) шкаф, электропривод для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готовой продукции, </w:t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электрокотел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, контрольные весы,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раковина для мытья рук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Моечная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кухонной посуды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Производственный стол, моечные ванны, стеллаж, раковина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для мытья рук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Моечная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Моечная ванна</w:t>
            </w:r>
          </w:p>
        </w:tc>
      </w:tr>
    </w:tbl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Приложение N 5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к СанПиН 2.4.1.3049-13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(образец)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Журнал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бракеража скоропортящихся пищевых продуктов, поступающих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на пищеблок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КонсультантПлюс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: примечание.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Нумерация граф в таблице дана в соответствии с официальным текстом документа.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918"/>
        <w:gridCol w:w="1297"/>
        <w:gridCol w:w="928"/>
        <w:gridCol w:w="1054"/>
        <w:gridCol w:w="1225"/>
        <w:gridCol w:w="821"/>
        <w:gridCol w:w="509"/>
      </w:tblGrid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час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поступления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венного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сырья и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пищевых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пищевых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поступившего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венного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сырья и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пищевых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продуктов (в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килограммах,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литрах,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штуках)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товарн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транс-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портной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накладной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хранения и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конечный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срок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реализации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(по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маркир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вочному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ярлыку)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час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фактической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реализации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венного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сырья и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пищевых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продуктов по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дням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венного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Прим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--------------------------------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Примечание: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&lt;*&gt; Указываются факты списания, возврата продуктов и др.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Приложение N 6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к СанПиН 2.4.1.3049-13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Журнал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учета температурного режима в холодильном оборудовании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2462"/>
        <w:gridCol w:w="277"/>
        <w:gridCol w:w="277"/>
        <w:gridCol w:w="276"/>
        <w:gridCol w:w="276"/>
        <w:gridCol w:w="276"/>
        <w:gridCol w:w="276"/>
      </w:tblGrid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единицы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холодильного оборудования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Месяц/дни: (t в °C)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Приложение N 7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к СанПиН 2.4.1.3049-13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(образец)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Технологическая карта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Технологическая карта N ____________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Наименование изделия: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Номер рецептуры: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467"/>
        <w:gridCol w:w="1319"/>
      </w:tblGrid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сырья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 сырья и полуфабрикатов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 порция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Брутто, 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Нетто, 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Химический состав данного блюда: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3"/>
        <w:gridCol w:w="1055"/>
        <w:gridCol w:w="1901"/>
        <w:gridCol w:w="1280"/>
      </w:tblGrid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Пищевые вещества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Витамин C, мг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Белки, 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Жиры, 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Углеводы, 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ценность, 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Технология приготовления: _______________________________________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Приложение N 8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к СанПиН 2.4.1.3049-13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Таблица 1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(образец)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Журнал бракеража готовой кулинарной продукции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5"/>
        <w:gridCol w:w="923"/>
        <w:gridCol w:w="1329"/>
        <w:gridCol w:w="1731"/>
        <w:gridCol w:w="1169"/>
        <w:gridCol w:w="853"/>
        <w:gridCol w:w="509"/>
      </w:tblGrid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час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изготовления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снятия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бракеража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блюда,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кулинарного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органолептической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оценки и степени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готовности блюда,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кулинарного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Разрешение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реализации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блюда,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кулинарного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Подписи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членов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бракер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Прим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--------------------------------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Примечание: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&lt;*&gt; Указываются факты запрещения к реализации готовой продукции.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Таблица 2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(образец)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Журнал проведения витаминизации третьих и сладких блюд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329"/>
        <w:gridCol w:w="1329"/>
        <w:gridCol w:w="675"/>
        <w:gridCol w:w="1044"/>
        <w:gridCol w:w="1158"/>
        <w:gridCol w:w="699"/>
        <w:gridCol w:w="509"/>
      </w:tblGrid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пит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кол-во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внесенного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витам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препарата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внесения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препарата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или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пригот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витаминиз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рованного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приема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Прим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Приложение N 9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к СанПиН 2.4.1.3049-13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ПИЩЕВЫЕ ПРОДУКТЫ,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КОТОРЫЕ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НЕ ДОПУСКАЕТСЯ ИСПОЛЬЗОВАТЬ В ПИТАНИИ ДЕТЕЙ: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Мясо и мясопродукты: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мясо диких животных;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коллагенсодержащее сырье из мяса птицы;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мясо третьей и четвертой категории;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мясо с массовой долей костей, жировой и соединительной ткани свыше 20%;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субпродукты, кроме печени, языка, сердца;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кровяные и ливерные колбасы;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непотрошеная птица;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мясо водоплавающих птиц.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Блюда, изготовленные из мяса, птицы, рыбы: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- зельцы, изделия из мясной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обрези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, диафрагмы; рулеты из мякоти голов;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блюда, не прошедшие тепловую обработку, кроме соленой рыбы (сельдь, семга, форель).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Консервы: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- консервы с нарушением герметичности банок,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бомбажные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, "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хлопуши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", банки с ржавчиной, деформированные, без этикеток.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Пищевые жиры: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lastRenderedPageBreak/>
        <w:t>- сливочное масло жирностью ниже 72%;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жареные в жире (во фритюре) пищевые продукты и кулинарные изделия, чипсы.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Молоко и молочные продукты: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молоко, не прошедшее пастеризацию;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молочные продукты, творожные сырки с использованием растительных жиров;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мороженое;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- творог из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непастеризованного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молока;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фляжная сметана без термической обработки;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простокваша "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самоквас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";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Яйца: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яйца водоплавающих птиц;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яйца с загрязненной скорлупой, с насечкой, "тек", "бой";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яйца из хозяйств, неблагополучных по сальмонеллезам;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Кондитерские изделия: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кремовые кондитерские изделия (пирожные и торты) и кремы.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Прочие продукты и блюда: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первые и вторые блюда на основе сухих пищевых концентратов быстрого приготовления;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грибы и кулинарные изделия, из них приготовленные;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квас, газированные напитки;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кофе натуральный;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ядра абрикосовой косточки, арахиса;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карамель, в том числе леденцовая;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2B43CD" w:rsidRDefault="002B43CD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Приложение N 10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к СанПиН 2.4.1.3049-13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РЕКОМЕНДУЕМЫЕ СУТОЧНЫЕ НАБОРЫ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ПРОДУКТОВ ДЛЯ ОРГАНИЗАЦИИ ПИТАНИЯ ДЕТЕЙ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ДОШКОЛЬНЫХ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ОБРАЗОВАТЕЛЬНЫХ </w:t>
      </w: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ОРГАНИЗАЦИЯХ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(Г, МЛ, НА 1 РЕБЕНКА/СУТКИ)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3"/>
        <w:gridCol w:w="870"/>
        <w:gridCol w:w="870"/>
        <w:gridCol w:w="524"/>
        <w:gridCol w:w="524"/>
      </w:tblGrid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пищевого продукта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или группы пищевых продуктов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продуктов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зависимости от возраста детей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, мл, брутто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, мл,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нетто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1 - 3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3 - 7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1 - 3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3 - 7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лет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Молоко и кисломолочные продукты с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м.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д.ж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. не ниже 2,5%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Творог, творожные изделия с м.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д.ж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. не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менее 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Сметана с м.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д.ж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. не более 15%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Сыр твердый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Мясо (бескостное/на кости)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55/68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60,5/75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Птица (куры 1 кат. </w:t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потр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./цыплят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бройлеры 1 кат. </w:t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потр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./индейка 1 кат.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потр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23/23/22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27/27/26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Рыба (филе), в т.ч. филе слабо- или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малосоленое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Колбасные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Яйцо куриное столовое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0,6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Картофель: с 01.09 по 31.10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 31.10 по 31.12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 31.12 по 28.02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 29.02 по 01.09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Овощи, зелень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Фрукты (плоды)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Фрукты (плоды) сухие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Соки фруктовые (овощные)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Напитки витаминизированные (готовый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напиток)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ржаной (ржано-пшеничный)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 или хлеб зерновой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Крупы (злаки), бобовые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Макаронные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Мука пшеничная хлебопекарная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Масло коровье </w:t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сладкосливочное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Кондитерские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Чай, включая </w:t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фиточай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Какао-порошок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Дрожжи хлебопекарные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Мука картофельная (крахмал)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Соль пищевая поваренная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Хим. состав (без учета т/о)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Белок, 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Жир, 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Углеводы, 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1963</w:t>
            </w:r>
          </w:p>
        </w:tc>
      </w:tr>
    </w:tbl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Примечание: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1 - при составлении меню допустимы отклонения от рекомендуемых норм питания +/- 5%;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3 - доля кисломолочных напитков может составлять 135 - 150 мл для детей в возрасте 1 - 3 года и 150 - 180 мл - для детей 3 - 7 лет;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4 - % отхода учитывать только при использовании творога для приготовления блюд;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5 - в случае замены говядины на другие виды мясного сырья (разрешенного для использования в питании детей в ДОУ /приложение 8/,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8 - допустимы отклонения от химического состава рекомендуемых наборов продуктов +/- 10%;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2B43CD" w:rsidRDefault="002B43CD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Приложение N 11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к СанПиН 2.4.1.3049-13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РЕКОМЕНДУЕМЫЙ АССОРТИМЕНТ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ОСНОВНЫХ ПИЩЕВЫХ ПРОДУКТОВ ДЛЯ ИСПОЛЬЗОВАНИЯ В ПИТАНИИ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ДЕТЕЙ В ДОШКОЛЬНЫХ ОРГАНИЗАЦИЯХ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Мясо и мясопродукты: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говядина I категории,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телятина,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нежирные сорта свинины и баранины;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мясо птицы охлажденное (курица, индейка),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мясо кролика,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субпродукты говяжьи (печень, язык).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Рыба и рыбопродукты - треска, горбуша, лосось, хек, минтай, ледяная рыба, судак, сельдь (соленая), морепродукты.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Яйца куриные - в виде омлетов или в вареном виде.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Молоко и молочные продукты: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молоко (2,5%, 3,2% жирности), пастеризованное, стерилизованное;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сгущенное молоко (цельное и с сахаром), сгущенно-вареное молоко;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lastRenderedPageBreak/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сыр неострых сортов (твердый, полутвердый, мягкий, плавленый - для питания детей дошкольного возраста);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сметана (10%, 15% жирности) - после термической обработки;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- кисломолочные продукты промышленного выпуска; ряженка, варенец,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бифидок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, кефир, йогурты, простокваша;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сливки (10% жирности);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мороженое (молочное, сливочное)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Пищевые жиры: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сливочное масло (72,5%, 82,5% жирности);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маргарин ограниченно для выпечки.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Кондитерские изделия: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зефир, пастила, мармелад;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шоколад и шоколадные конфеты - не чаще одного раза в неделю;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ароматизаторов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 и красителей);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пирожные, торты (песочные и бисквитные, без крема);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джемы, варенье, повидло, мед - промышленного выпуска.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Овощи: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Фрукты: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цитрусовые (апельсины, мандарины, лимоны) - с учетом индивидуальной переносимости;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тропические фрукты (манго, киви, ананас, гуава) - с учетом индивидуальной переносимости;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сухофрукты.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Бобовые</w:t>
      </w:r>
      <w:proofErr w:type="gramEnd"/>
      <w:r w:rsidRPr="002B43CD">
        <w:rPr>
          <w:rFonts w:ascii="Times New Roman" w:eastAsia="Times New Roman" w:hAnsi="Times New Roman" w:cs="Times New Roman"/>
          <w:sz w:val="20"/>
          <w:szCs w:val="20"/>
        </w:rPr>
        <w:t>: горох, фасоль, соя, чечевица.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Орехи: миндаль, фундук, ядро грецкого ореха.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Соки и напитки: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натуральные отечественные и импортные соки и нектары промышленного выпуска (осветленные и с мякотью);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напитки промышленного выпуска на основе натуральных фруктов;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витаминизированные напитки промышленного выпуска без консервантов и искусственных пищевых добавок;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кофе (суррогатный), какао, чай.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Консервы: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говядина тушеная (в виде исключения при отсутствии мяса) для приготовления первых блюд);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лосось, сайра (для приготовления супов);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компоты, фрукты дольками;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баклажанная и кабачковая икра для детского питания;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зеленый горошек;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кукуруза сахарная;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фасоль стручковая консервированная;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 томаты и огурцы соленые.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Соль поваренная йодированная - в эндемичных по содержанию йода районах.</w:t>
      </w:r>
    </w:p>
    <w:p w:rsidR="002B43CD" w:rsidRDefault="002B43CD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Приложение N 12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к СанПиН 2.4.1.3049-13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(образец)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Примерное меню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910"/>
        <w:gridCol w:w="650"/>
        <w:gridCol w:w="298"/>
        <w:gridCol w:w="430"/>
        <w:gridCol w:w="353"/>
        <w:gridCol w:w="940"/>
        <w:gridCol w:w="838"/>
        <w:gridCol w:w="326"/>
      </w:tblGrid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блюда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блюда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Пищевые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вещества (г)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ценность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(ккал)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Витамин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рец</w:t>
            </w:r>
            <w:proofErr w:type="spellEnd"/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завтрак: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за первый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день: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завтрак: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обед: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за второй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день: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... и т.д. по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дням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за весь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значение за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белков, жиров,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углеводов в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меню за период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от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калорийности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Приложение N 13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к СанПиН 2.4.1.3049-13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СУММАРНЫЕ ОБЪЕМЫ БЛЮД ПО ПРИЕМАМ ПИЩИ (В ГРАММАХ)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797"/>
        <w:gridCol w:w="797"/>
        <w:gridCol w:w="797"/>
        <w:gridCol w:w="797"/>
      </w:tblGrid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Ужин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от 1 года до 3-х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350 - 450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450 - 550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200 - 250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400 - 500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от 3-х до 7-ми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400 - 550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600 - 800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250 - 350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450 - 600</w:t>
            </w:r>
          </w:p>
        </w:tc>
      </w:tr>
    </w:tbl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Приложение N 14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к СанПиН 2.4.1.3049-13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ТАБЛИЦА ЗАМЕНЫ ПРОДУКТОВ ПО БЕЛКАМ И УГЛЕВОДАМ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1081"/>
        <w:gridCol w:w="707"/>
        <w:gridCol w:w="692"/>
        <w:gridCol w:w="932"/>
        <w:gridCol w:w="1154"/>
      </w:tblGrid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продуктов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(нетто, г)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Химический состав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Добавить к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суточному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рациону или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исключить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белки, 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жиры, 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углеводы,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хлеба (по белкам и углеводам)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ржаной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простой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Мука пшеничная 1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Макароны,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вермишель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Крупа манная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картофеля (по углеводам)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Свекла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Капуста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белокочанная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Макароны,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вермишель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Крупа манная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ржаной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простой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свежих яблок (по углеводам)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Яблоки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Яблоки сушеные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Курага (без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косточек)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Чернослив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молока (по белку)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Молоко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Творог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полужирный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Творог 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Говядина (1 кат.)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Говядина (2 кат.)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Рыба (филе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трески)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мяса (по белку)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Говядина (1 кат.)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Говядина (2 кат.)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+ 6 г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Творог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полужирный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+ 4 г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Творог 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- 9 г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Рыба (филе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трески)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+ 13 г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Яйцо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рыбы (по белку)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Рыба (филе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трески)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Говядина 1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- 11 г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Говядина 2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- 6 г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Творог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полужирный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- 8 г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Творог 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- 20 г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Яйцо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- 13 г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творога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Творог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полужирный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Говядина 1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- 3 г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Говядина 2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Рыба (филе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трески)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+ 9 г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Яйцо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- 5 г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яйца (по белку)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Яйцо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Творог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полужирный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Творог 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Говядина 1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Говядина 2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Рыба (филе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трески)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Приложение N 15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к СанПиН 2.4.1.3049-13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СХЕМА ВВЕДЕНИЯ ПРИКОРМА ДЕТЯМ ПЕРВОГО ГОДА ЖИЗНИ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7"/>
        <w:gridCol w:w="233"/>
        <w:gridCol w:w="232"/>
        <w:gridCol w:w="232"/>
        <w:gridCol w:w="397"/>
        <w:gridCol w:w="497"/>
        <w:gridCol w:w="130"/>
        <w:gridCol w:w="230"/>
        <w:gridCol w:w="230"/>
        <w:gridCol w:w="230"/>
      </w:tblGrid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продуктов и блюд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, мл)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 (мес.)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Овощное пюре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10 - 150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Молочная каша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10 - 150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Фруктовое пюре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Фруктовый сок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5 - 60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90 - 100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5 - 60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90 - 100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Творог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10 - 40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Желток, шт.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Мясное пюре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5 - 30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60 - 70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Рыбное пюре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5 - 30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30 - 60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Кефир и др. </w:t>
            </w:r>
            <w:proofErr w:type="spell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кисломол</w:t>
            </w:r>
            <w:proofErr w:type="spell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. напитки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Сухари, печенье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3 - 5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10 - 15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Растительное масло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1 - 3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Сливочное масло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lastRenderedPageBreak/>
        <w:t>--------------------------------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&lt;*&gt; Не ранее 6 мес.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Приложение N 16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к СанПиН 2.4.1.3049-13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Журнал здоровья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605"/>
        <w:gridCol w:w="979"/>
        <w:gridCol w:w="280"/>
        <w:gridCol w:w="280"/>
        <w:gridCol w:w="280"/>
        <w:gridCol w:w="280"/>
        <w:gridCol w:w="230"/>
        <w:gridCol w:w="280"/>
        <w:gridCol w:w="230"/>
        <w:gridCol w:w="280"/>
      </w:tblGrid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работника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Месяц/дни 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4   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5  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6   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7  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... </w:t>
            </w:r>
            <w:r w:rsidRPr="002B43CD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C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F7" w:rsidRPr="002B43CD" w:rsidTr="00EF3B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BF7" w:rsidRPr="002B43CD" w:rsidRDefault="00EF3BF7" w:rsidP="002B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--------------------------------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Примечание: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CD">
        <w:rPr>
          <w:rFonts w:ascii="Times New Roman" w:eastAsia="Times New Roman" w:hAnsi="Times New Roman" w:cs="Times New Roman"/>
          <w:sz w:val="20"/>
          <w:szCs w:val="20"/>
        </w:rPr>
        <w:t>&lt;**&gt; Условные обозначения:</w:t>
      </w:r>
    </w:p>
    <w:p w:rsidR="00EF3BF7" w:rsidRPr="002B43CD" w:rsidRDefault="00EF3BF7" w:rsidP="002B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2B43CD">
        <w:rPr>
          <w:rFonts w:ascii="Times New Roman" w:eastAsia="Times New Roman" w:hAnsi="Times New Roman" w:cs="Times New Roman"/>
          <w:sz w:val="20"/>
          <w:szCs w:val="20"/>
        </w:rPr>
        <w:t>Зд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 xml:space="preserve">. - здоров; Отстранен - отстранен от работы; </w:t>
      </w:r>
      <w:proofErr w:type="spellStart"/>
      <w:r w:rsidRPr="002B43CD">
        <w:rPr>
          <w:rFonts w:ascii="Times New Roman" w:eastAsia="Times New Roman" w:hAnsi="Times New Roman" w:cs="Times New Roman"/>
          <w:sz w:val="20"/>
          <w:szCs w:val="20"/>
        </w:rPr>
        <w:t>отп</w:t>
      </w:r>
      <w:proofErr w:type="spellEnd"/>
      <w:r w:rsidRPr="002B43CD">
        <w:rPr>
          <w:rFonts w:ascii="Times New Roman" w:eastAsia="Times New Roman" w:hAnsi="Times New Roman" w:cs="Times New Roman"/>
          <w:sz w:val="20"/>
          <w:szCs w:val="20"/>
        </w:rPr>
        <w:t>. - отпуск; В - выходной; б/л - больничный лист.</w:t>
      </w:r>
      <w:proofErr w:type="gramEnd"/>
    </w:p>
    <w:p w:rsidR="00813C69" w:rsidRPr="002B43CD" w:rsidRDefault="00813C69" w:rsidP="002B43CD">
      <w:pPr>
        <w:jc w:val="both"/>
      </w:pPr>
    </w:p>
    <w:sectPr w:rsidR="00813C69" w:rsidRPr="002B43CD" w:rsidSect="0087507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F7"/>
    <w:rsid w:val="00174728"/>
    <w:rsid w:val="002B43CD"/>
    <w:rsid w:val="00522555"/>
    <w:rsid w:val="007418B6"/>
    <w:rsid w:val="00813C69"/>
    <w:rsid w:val="00875070"/>
    <w:rsid w:val="00A82D9A"/>
    <w:rsid w:val="00B15638"/>
    <w:rsid w:val="00C751CB"/>
    <w:rsid w:val="00EF3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3B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B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F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3BF7"/>
  </w:style>
  <w:style w:type="paragraph" w:customStyle="1" w:styleId="par">
    <w:name w:val="par"/>
    <w:basedOn w:val="a"/>
    <w:rsid w:val="00EF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3BF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F3BF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3B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B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F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3BF7"/>
  </w:style>
  <w:style w:type="paragraph" w:customStyle="1" w:styleId="par">
    <w:name w:val="par"/>
    <w:basedOn w:val="a"/>
    <w:rsid w:val="00EF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3BF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F3B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3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21549</Words>
  <Characters>122831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2</cp:revision>
  <dcterms:created xsi:type="dcterms:W3CDTF">2017-01-17T18:46:00Z</dcterms:created>
  <dcterms:modified xsi:type="dcterms:W3CDTF">2017-01-17T18:46:00Z</dcterms:modified>
</cp:coreProperties>
</file>