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ED4CD4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833" w:rsidRPr="00B34833">
        <w:rPr>
          <w:rFonts w:ascii="Times New Roman" w:hAnsi="Times New Roman" w:cs="Times New Roman"/>
          <w:b/>
          <w:sz w:val="24"/>
          <w:szCs w:val="24"/>
        </w:rPr>
        <w:t>2025.688954</w:t>
      </w:r>
    </w:p>
    <w:p w:rsidR="002A17A4" w:rsidRPr="00CE0684" w:rsidRDefault="00ED4CD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ПРОДУКТОВ ПИТАНИЯ В ТЕЧЕНИЕ </w:t>
      </w:r>
      <w:r w:rsidR="00337D6B">
        <w:rPr>
          <w:rFonts w:ascii="Times New Roman" w:hAnsi="Times New Roman" w:cs="Times New Roman"/>
          <w:sz w:val="24"/>
          <w:szCs w:val="24"/>
        </w:rPr>
        <w:t>3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пки - </w:t>
      </w:r>
      <w:r w:rsidR="000631D0">
        <w:rPr>
          <w:rFonts w:ascii="Trebuchet MS" w:hAnsi="Trebuchet MS"/>
          <w:color w:val="000000"/>
          <w:sz w:val="21"/>
          <w:szCs w:val="21"/>
          <w:shd w:val="clear" w:color="auto" w:fill="F3F4F4"/>
        </w:rPr>
        <w:t>25 35836200241583601001 0008 000 0000 000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5733"/>
        <w:gridCol w:w="567"/>
        <w:gridCol w:w="993"/>
        <w:gridCol w:w="992"/>
        <w:gridCol w:w="425"/>
      </w:tblGrid>
      <w:tr w:rsidR="00C23F99" w:rsidTr="00ED4CD4">
        <w:tc>
          <w:tcPr>
            <w:tcW w:w="1133" w:type="dxa"/>
          </w:tcPr>
          <w:p w:rsidR="002A17A4" w:rsidRPr="00CE0684" w:rsidRDefault="00ED4CD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5733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A4" w:rsidRPr="00CE0684" w:rsidRDefault="00ED4CD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</w:tcPr>
          <w:p w:rsidR="002A17A4" w:rsidRPr="00CE0684" w:rsidRDefault="00ED4CD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июня</w:t>
            </w:r>
          </w:p>
        </w:tc>
        <w:tc>
          <w:tcPr>
            <w:tcW w:w="992" w:type="dxa"/>
          </w:tcPr>
          <w:p w:rsidR="002A17A4" w:rsidRPr="00CE0684" w:rsidRDefault="00ED4CD4" w:rsidP="00AE36F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A17A4" w:rsidRPr="00CE0684" w:rsidRDefault="00ED4CD4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Cs/>
          <w:sz w:val="24"/>
          <w:szCs w:val="24"/>
        </w:rPr>
        <w:t>учреждение детский 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631D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"Изюм"</w:t>
      </w:r>
      <w:r w:rsidRPr="00E60166">
        <w:rPr>
          <w:rFonts w:ascii="Times New Roman" w:hAnsi="Times New Roman" w:cs="Times New Roman"/>
          <w:sz w:val="24"/>
          <w:szCs w:val="24"/>
        </w:rPr>
        <w:t>, именуемое  в дальне</w:t>
      </w:r>
      <w:r w:rsidRPr="00E60166">
        <w:rPr>
          <w:rFonts w:ascii="Times New Roman" w:hAnsi="Times New Roman" w:cs="Times New Roman"/>
          <w:sz w:val="24"/>
          <w:szCs w:val="24"/>
        </w:rPr>
        <w:t xml:space="preserve">йшем "Поставщик", в лице </w:t>
      </w:r>
      <w:r w:rsidR="000631D0">
        <w:rPr>
          <w:rFonts w:ascii="Times New Roman" w:hAnsi="Times New Roman" w:cs="Times New Roman"/>
          <w:sz w:val="24"/>
          <w:szCs w:val="24"/>
        </w:rPr>
        <w:t>директора Айсина Рената Рафаиловича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0631D0">
        <w:rPr>
          <w:rFonts w:ascii="Times New Roman" w:hAnsi="Times New Roman" w:cs="Times New Roman"/>
        </w:rPr>
        <w:t xml:space="preserve"> 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ED4CD4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в собственность </w:t>
      </w:r>
      <w:r w:rsidR="00337D6B">
        <w:rPr>
          <w:rFonts w:ascii="Times New Roman" w:hAnsi="Times New Roman" w:cs="Times New Roman"/>
          <w:sz w:val="24"/>
          <w:szCs w:val="24"/>
        </w:rPr>
        <w:t>продукты питания</w:t>
      </w:r>
      <w:r w:rsidRPr="00955776">
        <w:rPr>
          <w:rFonts w:ascii="Times New Roman" w:hAnsi="Times New Roman" w:cs="Times New Roman"/>
          <w:sz w:val="24"/>
          <w:szCs w:val="24"/>
        </w:rPr>
        <w:t xml:space="preserve"> (далее - Товар) Зак</w:t>
      </w:r>
      <w:r w:rsidRPr="00955776">
        <w:rPr>
          <w:rFonts w:ascii="Times New Roman" w:hAnsi="Times New Roman" w:cs="Times New Roman"/>
          <w:sz w:val="24"/>
          <w:szCs w:val="24"/>
        </w:rPr>
        <w:t>азчику в обусловленный настоящим Контрактом срок, согласно Спецификации (Приложение № 1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</w:t>
      </w:r>
      <w:r w:rsidRPr="00955776">
        <w:rPr>
          <w:rFonts w:ascii="Times New Roman" w:hAnsi="Times New Roman" w:cs="Times New Roman"/>
          <w:sz w:val="24"/>
          <w:szCs w:val="24"/>
        </w:rPr>
        <w:t>ренных настоящим Контрактом.</w:t>
      </w:r>
    </w:p>
    <w:p w:rsidR="002A17A4" w:rsidRDefault="00ED4CD4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ED4CD4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E96E9A">
        <w:rPr>
          <w:rFonts w:ascii="Times New Roman" w:eastAsia="Calibri" w:hAnsi="Times New Roman" w:cs="Times New Roman"/>
          <w:sz w:val="24"/>
          <w:szCs w:val="24"/>
        </w:rPr>
        <w:t>94440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96E9A">
        <w:rPr>
          <w:rFonts w:ascii="Times New Roman" w:eastAsia="Calibri" w:hAnsi="Times New Roman" w:cs="Times New Roman"/>
          <w:sz w:val="24"/>
          <w:szCs w:val="24"/>
        </w:rPr>
        <w:t>девяносто четыре тысячи четыреста сорок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092FD6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НДС не облагается в соответствии с налоговым законодательством Российской Федерации.</w:t>
      </w:r>
    </w:p>
    <w:p w:rsidR="00B629A1" w:rsidRPr="00B629A1" w:rsidRDefault="00ED4CD4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</w:t>
      </w:r>
      <w:r w:rsidRPr="00B629A1">
        <w:rPr>
          <w:rFonts w:ascii="Times New Roman" w:hAnsi="Times New Roman" w:cs="Times New Roman"/>
          <w:sz w:val="24"/>
          <w:szCs w:val="24"/>
        </w:rPr>
        <w:t xml:space="preserve">азгрузку Товара. Цена Контракта является твердой и определяется на весь срок исполнения Контракта, за исключением случаев, установленных Законом № 44-ФЗ и настоящим Контрактом. </w:t>
      </w:r>
    </w:p>
    <w:p w:rsidR="00B629A1" w:rsidRPr="00B629A1" w:rsidRDefault="00ED4CD4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При заключении и исполнении настоящего Контракта изменение его условий не допу</w:t>
      </w:r>
      <w:r w:rsidRPr="00B629A1">
        <w:rPr>
          <w:rFonts w:ascii="Times New Roman" w:hAnsi="Times New Roman" w:cs="Times New Roman"/>
          <w:sz w:val="24"/>
          <w:szCs w:val="24"/>
        </w:rPr>
        <w:t xml:space="preserve">скается, за исключением случаев, предусмотренных статьями 34 и 95 Закона № 44-ФЗ. </w:t>
      </w:r>
    </w:p>
    <w:p w:rsidR="00B629A1" w:rsidRDefault="00ED4CD4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 Контракт</w:t>
      </w:r>
      <w:r w:rsidRPr="00B629A1">
        <w:rPr>
          <w:rFonts w:ascii="Times New Roman" w:hAnsi="Times New Roman" w:cs="Times New Roman"/>
          <w:sz w:val="24"/>
          <w:szCs w:val="24"/>
        </w:rPr>
        <w:t>а.</w:t>
      </w:r>
    </w:p>
    <w:p w:rsidR="002A17A4" w:rsidRPr="00CE0684" w:rsidRDefault="00ED4CD4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ED4CD4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ED4CD4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</w:t>
      </w:r>
      <w:r w:rsidRPr="00B629A1">
        <w:rPr>
          <w:rFonts w:ascii="Times New Roman" w:hAnsi="Times New Roman" w:cs="Times New Roman"/>
          <w:sz w:val="24"/>
          <w:szCs w:val="24"/>
        </w:rPr>
        <w:t xml:space="preserve">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налогах и сборах так</w:t>
      </w:r>
      <w:r w:rsidRPr="00B629A1">
        <w:rPr>
          <w:rFonts w:ascii="Times New Roman" w:hAnsi="Times New Roman" w:cs="Times New Roman"/>
          <w:sz w:val="24"/>
          <w:szCs w:val="24"/>
        </w:rPr>
        <w:t>ие налоги, сборы и иные обязательные платежи подлежат уплате в бюджеты бюджетной системы Российской Федерации Заказчиком.</w:t>
      </w:r>
    </w:p>
    <w:p w:rsidR="00B629A1" w:rsidRDefault="00ED4CD4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ED4CD4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Товар З</w:t>
      </w:r>
      <w:r w:rsidRPr="00B629A1">
        <w:rPr>
          <w:rFonts w:ascii="Times New Roman" w:eastAsia="Calibri" w:hAnsi="Times New Roman" w:cs="Times New Roman"/>
          <w:sz w:val="24"/>
          <w:szCs w:val="24"/>
        </w:rPr>
        <w:t>аказчику поставляется партиями в соответствии с условиями настоящего Контракта с 0</w:t>
      </w:r>
      <w:r w:rsidR="00AE36FC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337D6B"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E36FC">
        <w:rPr>
          <w:rFonts w:ascii="Times New Roman" w:eastAsia="Calibri" w:hAnsi="Times New Roman" w:cs="Times New Roman"/>
          <w:sz w:val="24"/>
          <w:szCs w:val="24"/>
        </w:rPr>
        <w:t>0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337D6B">
        <w:rPr>
          <w:rFonts w:ascii="Times New Roman" w:eastAsia="Calibri" w:hAnsi="Times New Roman" w:cs="Times New Roman"/>
          <w:sz w:val="24"/>
          <w:szCs w:val="24"/>
        </w:rPr>
        <w:t>9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Товар поставляется автотранспортом Поставщика. Выгрузка товара производится силами Поставщика и входит в стоимость товара.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редать Заказчику подписанные со своей стороны товарную накладную по форме № ТОРГ-12 / Унифицированной форме в 2 (двух) экземплярах (по 1 (одно-му) экземпляру для каждой из Сторон) и счет. 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Вместе с товарной накладной по форме № ТОРГ-12 / Унифицированной фо</w:t>
      </w:r>
      <w:r w:rsidRPr="00B629A1">
        <w:rPr>
          <w:rFonts w:ascii="Times New Roman" w:eastAsia="Calibri" w:hAnsi="Times New Roman" w:cs="Times New Roman"/>
          <w:sz w:val="24"/>
          <w:szCs w:val="24"/>
        </w:rPr>
        <w:t>рме Поставщик предоставляет счет-фактуру в соответствии с налоговым законодательством Российской Федерации (в случае если, поставщик является плательщиком НДС).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</w:t>
      </w:r>
      <w:r w:rsidRPr="00B629A1">
        <w:rPr>
          <w:rFonts w:ascii="Times New Roman" w:eastAsia="Calibri" w:hAnsi="Times New Roman" w:cs="Times New Roman"/>
          <w:sz w:val="24"/>
          <w:szCs w:val="24"/>
        </w:rPr>
        <w:t>лекту, явным видимым повреждениям упаковки и качеству Товара.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Заказчик подписывает документ о приемке - акт о приемке, на ос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новании которого Заказчик подписывает товарную накладную по форме № ТОРГ-12/ Унифицированной форме в течение 1 (одного) рабочего дня с момента доставки Товара.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акта о пр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иемке с указанием перечня выявленных нарушений условий настоящего Контракта (далее - мотивированный отказ).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 случае привлечения Заказчиком для проведения экспертизы поставленного Товара экспертов, экспертных организаций при принятии решения о приемке или 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</w:t>
      </w:r>
      <w:r w:rsidRPr="00B629A1">
        <w:rPr>
          <w:rFonts w:ascii="Times New Roman" w:eastAsia="Calibri" w:hAnsi="Times New Roman" w:cs="Times New Roman"/>
          <w:sz w:val="24"/>
          <w:szCs w:val="24"/>
        </w:rPr>
        <w:t>заменить Товар) в срок не позднее 1(одного) рабочего дня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</w:t>
      </w:r>
      <w:r w:rsidRPr="00B629A1">
        <w:rPr>
          <w:rFonts w:ascii="Times New Roman" w:eastAsia="Calibri" w:hAnsi="Times New Roman" w:cs="Times New Roman"/>
          <w:sz w:val="24"/>
          <w:szCs w:val="24"/>
        </w:rPr>
        <w:t>2 / Унифицированной форме в порядке, предусмотренном настоящим разделом.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онтракта по основаниям, предусмотренным гражданским законодательством Российской Федерации.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передает Заказчику документы в составе, определенном в настоящем пункте, в течение 1(одного) рабочего дня (день поставки товара). Состав документов:-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Акт </w:t>
      </w:r>
      <w:r w:rsidRPr="00B629A1">
        <w:rPr>
          <w:rFonts w:ascii="Times New Roman" w:eastAsia="Calibri" w:hAnsi="Times New Roman" w:cs="Times New Roman"/>
          <w:sz w:val="24"/>
          <w:szCs w:val="24"/>
        </w:rPr>
        <w:lastRenderedPageBreak/>
        <w:t>сдачи-приемки Товара в 2 (двух) экземплярах (по 1 (одному) экземпляру для каждой из Сторон), подписанный со стороны Поставщика;- копии товарных накладных по форме № ТОРГ-12, подписанных Получателями и заверенные печатью Поставщика (при наличии печати)</w:t>
      </w:r>
      <w:r w:rsidRPr="00B629A1">
        <w:rPr>
          <w:rFonts w:ascii="Times New Roman" w:eastAsia="Calibri" w:hAnsi="Times New Roman" w:cs="Times New Roman"/>
          <w:sz w:val="24"/>
          <w:szCs w:val="24"/>
        </w:rPr>
        <w:t>;- счета-фактуры (в случае, если поставщик является плательщиком НДС).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1(одного) рабочего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</w:t>
      </w:r>
      <w:r w:rsidRPr="00B629A1">
        <w:rPr>
          <w:rFonts w:ascii="Times New Roman" w:eastAsia="Calibri" w:hAnsi="Times New Roman" w:cs="Times New Roman"/>
          <w:sz w:val="24"/>
          <w:szCs w:val="24"/>
        </w:rPr>
        <w:t>вированный отказ.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</w:t>
      </w:r>
      <w:r w:rsidRPr="00B629A1">
        <w:rPr>
          <w:rFonts w:ascii="Times New Roman" w:eastAsia="Calibri" w:hAnsi="Times New Roman" w:cs="Times New Roman"/>
          <w:sz w:val="24"/>
          <w:szCs w:val="24"/>
        </w:rPr>
        <w:t>воей стороны Акт сдачи-приемки Товара в порядке и сроки, предусмотренные настоящим пунктом.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Право собствен</w:t>
      </w:r>
      <w:r w:rsidRPr="00B629A1">
        <w:rPr>
          <w:rFonts w:ascii="Times New Roman" w:eastAsia="Calibri" w:hAnsi="Times New Roman" w:cs="Times New Roman"/>
          <w:sz w:val="24"/>
          <w:szCs w:val="24"/>
        </w:rPr>
        <w:t>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форме № ТОРГ-12 / Унифицированной форме.</w:t>
      </w:r>
    </w:p>
    <w:p w:rsidR="00B629A1" w:rsidRDefault="00ED4CD4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Поставщик обязан одновременно с передачей Товара пер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едать Заказчику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IV. ВЗАИМОДЕЙСТВИЕ 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4.1.2. Обеспечить соответствие поставляемого Товара требованиям качества, безопасности, иным требованиям, </w:t>
      </w:r>
      <w:r w:rsidRPr="00CE0684">
        <w:rPr>
          <w:rFonts w:ascii="Times New Roman" w:eastAsia="Calibri" w:hAnsi="Times New Roman" w:cs="Times New Roman"/>
          <w:sz w:val="24"/>
          <w:szCs w:val="24"/>
        </w:rPr>
        <w:t>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ить Заказчика в соответствии с требованиями Закона № 44-ФЗ.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обязательств, в том числе о сложностях, возникающих при исполнении настоящего Контракта.</w:t>
      </w:r>
    </w:p>
    <w:p w:rsidR="00B629A1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4.1.7. Постав</w:t>
      </w:r>
      <w:r w:rsidRPr="00B629A1">
        <w:rPr>
          <w:rFonts w:ascii="Times New Roman" w:eastAsia="Calibri" w:hAnsi="Times New Roman" w:cs="Times New Roman"/>
          <w:sz w:val="24"/>
          <w:szCs w:val="24"/>
        </w:rPr>
        <w:t>щик должен соответствовать единым требованиям, установленным частями 1 и 1.1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оставщик вправе: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инятого Заказчиком Товара.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t>4.2.3.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4.2.4. Требовать возмещения убытков, уплаты неустоек (штрафов, пеней) в соотве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 Заказчик обязуется: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исполнения настоящего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</w:t>
      </w:r>
      <w:r w:rsidRPr="00077B05">
        <w:rPr>
          <w:rFonts w:ascii="Times New Roman" w:eastAsia="Calibri" w:hAnsi="Times New Roman" w:cs="Times New Roman"/>
          <w:sz w:val="24"/>
          <w:szCs w:val="24"/>
        </w:rPr>
        <w:t>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</w:t>
      </w:r>
      <w:r w:rsidRPr="00077B05">
        <w:rPr>
          <w:rFonts w:ascii="Times New Roman" w:eastAsia="Calibri" w:hAnsi="Times New Roman" w:cs="Times New Roman"/>
          <w:sz w:val="24"/>
          <w:szCs w:val="24"/>
        </w:rPr>
        <w:t>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ния Заказчиком информации об отсутствии Поставщика по его адресу, указанному в настоящем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</w:t>
      </w:r>
      <w:r w:rsidRPr="00077B05">
        <w:rPr>
          <w:rFonts w:ascii="Times New Roman" w:eastAsia="Calibri" w:hAnsi="Times New Roman" w:cs="Times New Roman"/>
          <w:sz w:val="24"/>
          <w:szCs w:val="24"/>
        </w:rPr>
        <w:t>азмещения решения Заказчика об одностороннем отказе от исполнения настоящего Контракта в единой информационной системе.</w:t>
      </w:r>
    </w:p>
    <w:p w:rsidR="00077B05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4.4.1. Требовать от Поставщика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надлежащего исполнения обязательств по настоящему Контракту.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причиненных по вине Поставщика.</w:t>
      </w:r>
    </w:p>
    <w:p w:rsidR="00077B05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>4.4.5. Предложить увеличить или уменьшить в процессе исполнения настоящего Контракта количест</w:t>
      </w:r>
      <w:r w:rsidRPr="00077B05">
        <w:rPr>
          <w:rFonts w:ascii="Times New Roman" w:eastAsia="Calibri" w:hAnsi="Times New Roman" w:cs="Times New Roman"/>
          <w:sz w:val="24"/>
          <w:szCs w:val="24"/>
        </w:rPr>
        <w:t>во Товара, предусмотренного настоящим Контрактом, не более чем на 10 процентов, в порядке и на условиях, установленных Законом № 44-ФЗ.</w:t>
      </w:r>
    </w:p>
    <w:p w:rsidR="00077B05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 принятия решения об одностороннем отказе от исполнения настоящего Контракта провести экспертизу поста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</w:t>
        </w:r>
        <w:r w:rsidRPr="00CE0684">
          <w:rPr>
            <w:rFonts w:ascii="Times New Roman" w:eastAsia="Calibri" w:hAnsi="Times New Roman" w:cs="Times New Roman"/>
            <w:sz w:val="24"/>
            <w:szCs w:val="24"/>
          </w:rPr>
          <w:t>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ость в течение всего срока годности Товара.</w:t>
      </w:r>
    </w:p>
    <w:p w:rsidR="00F856F3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в порядке, определенном пунктом 3.3 </w:t>
      </w:r>
      <w:r w:rsidRPr="00F856F3">
        <w:rPr>
          <w:rFonts w:ascii="Times New Roman" w:eastAsia="Calibri" w:hAnsi="Times New Roman" w:cs="Times New Roman"/>
          <w:sz w:val="24"/>
          <w:szCs w:val="24"/>
        </w:rPr>
        <w:lastRenderedPageBreak/>
        <w:t>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ей упаковки.</w:t>
      </w:r>
    </w:p>
    <w:p w:rsidR="00F856F3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г. № 881, а также информацию согласно иным техническим регламентам на отдельные виды Товара.</w:t>
      </w:r>
    </w:p>
    <w:p w:rsidR="008C3A63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ыми 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используется, и соответствовать условиям настоящего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ляемым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6.5. В течение остаточного срока годно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уведомления Заказчиком Поставщика.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>ийской Федерации от цены Контракта, 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вправе потребовать уплаты неустоек (штрафов, пеней).</w:t>
      </w:r>
    </w:p>
    <w:p w:rsidR="003E793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</w:t>
      </w:r>
      <w:r w:rsidRPr="003E7934">
        <w:rPr>
          <w:rFonts w:ascii="Times New Roman" w:eastAsia="Calibri" w:hAnsi="Times New Roman" w:cs="Times New Roman"/>
          <w:sz w:val="24"/>
          <w:szCs w:val="24"/>
        </w:rPr>
        <w:t>оящим Контрактом срока исполнения обязательства.</w:t>
      </w:r>
    </w:p>
    <w:p w:rsidR="003E793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</w:t>
      </w:r>
      <w:r w:rsidRPr="003E7934">
        <w:rPr>
          <w:rFonts w:ascii="Times New Roman" w:eastAsia="Calibri" w:hAnsi="Times New Roman" w:cs="Times New Roman"/>
          <w:sz w:val="24"/>
          <w:szCs w:val="24"/>
        </w:rPr>
        <w:t>овать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</w:t>
      </w:r>
      <w:r w:rsidRPr="00CE0684">
        <w:rPr>
          <w:rFonts w:ascii="Times New Roman" w:eastAsia="Calibri" w:hAnsi="Times New Roman" w:cs="Times New Roman"/>
          <w:sz w:val="24"/>
          <w:szCs w:val="24"/>
        </w:rPr>
        <w:t>мма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ED4CD4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настоящим Контрактом, не может превышать цену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 вследствие непреодолимой силы, то есть чрезвычайных и непредотвратимых при данных условиях обстоятельств.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их возникновения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рактере обстоятельств и возможных последствиях.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торон не направит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(или) ненадлежащим исполнением обязательств по настоящему Контракту.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10.1. Все споры, возникающие из на</w:t>
      </w:r>
      <w:r w:rsidRPr="00CE0684">
        <w:rPr>
          <w:rFonts w:ascii="Times New Roman" w:eastAsia="Calibri" w:hAnsi="Times New Roman" w:cs="Times New Roman"/>
          <w:sz w:val="24"/>
        </w:rPr>
        <w:t>стоящего Контракта, Стороны могут разрешать путем переговоров.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</w:t>
      </w:r>
      <w:r w:rsidRPr="00CE0684">
        <w:rPr>
          <w:rFonts w:ascii="Times New Roman" w:eastAsia="Calibri" w:hAnsi="Times New Roman" w:cs="Times New Roman"/>
          <w:sz w:val="24"/>
        </w:rPr>
        <w:t>настоящим Контрактом.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ED4CD4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ED4CD4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6A5023" w:rsidRDefault="006A502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6A5023" w:rsidRDefault="00ED4CD4" w:rsidP="006A5023">
      <w:pPr>
        <w:pStyle w:val="ConsPlusNormal"/>
        <w:jc w:val="center"/>
        <w:outlineLvl w:val="1"/>
        <w:rPr>
          <w:b/>
          <w:bCs/>
          <w:color w:val="000000" w:themeColor="text1"/>
        </w:rPr>
      </w:pPr>
      <w:r w:rsidRPr="00933B75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Pr="00933B7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АНТИКОРРУПЦИОННАЯ ОГОВОРКА</w:t>
      </w:r>
    </w:p>
    <w:p w:rsidR="006A5023" w:rsidRPr="00933B75" w:rsidRDefault="006A5023" w:rsidP="006A5023">
      <w:pPr>
        <w:pStyle w:val="ConsPlusNormal"/>
        <w:jc w:val="center"/>
        <w:outlineLvl w:val="1"/>
        <w:rPr>
          <w:b/>
          <w:bCs/>
          <w:color w:val="000000" w:themeColor="text1"/>
        </w:rPr>
      </w:pPr>
    </w:p>
    <w:p w:rsidR="006A5023" w:rsidRPr="00933B75" w:rsidRDefault="00ED4CD4" w:rsidP="006A5023">
      <w:pPr>
        <w:pStyle w:val="ConsPlusNormal"/>
        <w:ind w:firstLine="539"/>
        <w:contextualSpacing/>
        <w:jc w:val="both"/>
        <w:rPr>
          <w:color w:val="000000" w:themeColor="text1"/>
        </w:rPr>
      </w:pPr>
      <w:r w:rsidRPr="00933B75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933B75">
        <w:rPr>
          <w:color w:val="000000" w:themeColor="text1"/>
        </w:rPr>
        <w:t xml:space="preserve">.1. При исполнении своих обязательств по настоящему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</w:t>
      </w:r>
      <w:r w:rsidRPr="00933B75">
        <w:rPr>
          <w:color w:val="000000" w:themeColor="text1"/>
        </w:rPr>
        <w:t>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A5023" w:rsidRPr="00933B75" w:rsidRDefault="00ED4CD4" w:rsidP="006A5023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.2. При исполнении своих обязательств по настоящему контракту Стороны, их аффилированные лица, работники или посредн</w:t>
      </w:r>
      <w:r w:rsidRPr="00933B75">
        <w:rPr>
          <w:color w:val="000000" w:themeColor="text1"/>
        </w:rPr>
        <w:t>ики не осуществляют действия, квалифицируемые применимым для целей настоящего контракта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</w:t>
      </w:r>
      <w:r w:rsidRPr="00933B75">
        <w:rPr>
          <w:color w:val="000000" w:themeColor="text1"/>
        </w:rPr>
        <w:t>водействии легализации (отмыванию) доходов, полученных преступным путем.</w:t>
      </w:r>
    </w:p>
    <w:p w:rsidR="006A5023" w:rsidRPr="00933B75" w:rsidRDefault="00ED4CD4" w:rsidP="006A5023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</w:t>
      </w:r>
      <w:r w:rsidRPr="00933B75">
        <w:rPr>
          <w:color w:val="000000" w:themeColor="text1"/>
        </w:rPr>
        <w:t xml:space="preserve">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</w:t>
      </w:r>
      <w:r w:rsidRPr="00933B75">
        <w:rPr>
          <w:color w:val="000000" w:themeColor="text1"/>
        </w:rPr>
        <w:t>даты направления письменного уведомления.</w:t>
      </w:r>
    </w:p>
    <w:p w:rsidR="006A5023" w:rsidRPr="00933B75" w:rsidRDefault="00ED4CD4" w:rsidP="006A5023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</w:t>
      </w:r>
      <w:r w:rsidRPr="00933B75">
        <w:rPr>
          <w:color w:val="000000" w:themeColor="text1"/>
        </w:rPr>
        <w:t>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</w:t>
      </w:r>
      <w:r w:rsidRPr="00933B75">
        <w:rPr>
          <w:color w:val="000000" w:themeColor="text1"/>
        </w:rPr>
        <w:t>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A5023" w:rsidRPr="00933B75" w:rsidRDefault="00ED4CD4" w:rsidP="006A5023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.5. В случае нарушения одной Стороной обязательств воздерживаться от запрещенных в разделах настоящего ко</w:t>
      </w:r>
      <w:r w:rsidRPr="00933B75">
        <w:rPr>
          <w:color w:val="000000" w:themeColor="text1"/>
        </w:rPr>
        <w:t>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</w:t>
      </w:r>
      <w:r w:rsidRPr="00933B75">
        <w:rPr>
          <w:color w:val="000000" w:themeColor="text1"/>
        </w:rPr>
        <w:t>ганы в соответствии с применимым законодательством.</w:t>
      </w:r>
    </w:p>
    <w:p w:rsidR="006A5023" w:rsidRPr="00CE0684" w:rsidRDefault="006A5023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2A17A4" w:rsidRPr="00CE0684" w:rsidRDefault="00ED4CD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</w:t>
      </w:r>
      <w:r w:rsidR="006A50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hAnsi="Times New Roman" w:cs="Times New Roman"/>
          <w:sz w:val="24"/>
          <w:szCs w:val="24"/>
        </w:rPr>
        <w:t>. СРОК ДЕЙСТВИЯ И ПОРЯДОК ИЗМЕНЕНИЯ,</w:t>
      </w: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ED4CD4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>1</w:t>
      </w:r>
      <w:r w:rsidR="006A5023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3A64FA">
        <w:rPr>
          <w:rFonts w:ascii="Times New Roman" w:eastAsia="Calibri" w:hAnsi="Times New Roman" w:cs="Times New Roman"/>
          <w:sz w:val="24"/>
          <w:szCs w:val="24"/>
        </w:rPr>
        <w:t>1</w:t>
      </w:r>
      <w:r w:rsidR="00331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D6B">
        <w:rPr>
          <w:rFonts w:ascii="Times New Roman" w:eastAsia="Calibri" w:hAnsi="Times New Roman" w:cs="Times New Roman"/>
          <w:sz w:val="24"/>
          <w:szCs w:val="24"/>
        </w:rPr>
        <w:t>ию</w:t>
      </w:r>
      <w:r w:rsidR="003A64FA">
        <w:rPr>
          <w:rFonts w:ascii="Times New Roman" w:eastAsia="Calibri" w:hAnsi="Times New Roman" w:cs="Times New Roman"/>
          <w:sz w:val="24"/>
          <w:szCs w:val="24"/>
        </w:rPr>
        <w:t>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3A64FA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D6B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.4. Изменения и дополнения по осн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>.5. Изменение условий настоящего Контракта при его исполнени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44-ФЗ.</w:t>
      </w:r>
    </w:p>
    <w:p w:rsidR="008C3A63" w:rsidRPr="00CE0684" w:rsidRDefault="00ED4CD4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.6. В 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соответствии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соглашению Сторон разме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р 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XI</w:t>
      </w:r>
      <w:r w:rsidR="006A502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eastAsia="Calibri" w:hAnsi="Times New Roman" w:cs="Times New Roman"/>
          <w:sz w:val="24"/>
          <w:szCs w:val="24"/>
        </w:rPr>
        <w:t>I.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ED4CD4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</w:t>
      </w:r>
      <w:r w:rsidR="006A5023">
        <w:rPr>
          <w:rFonts w:ascii="Times New Roman" w:eastAsia="Calibri" w:hAnsi="Times New Roman" w:cs="Times New Roman"/>
          <w:sz w:val="24"/>
        </w:rPr>
        <w:t>3</w:t>
      </w:r>
      <w:r w:rsidRPr="00CE0684">
        <w:rPr>
          <w:rFonts w:ascii="Times New Roman" w:eastAsia="Calibri" w:hAnsi="Times New Roman" w:cs="Times New Roman"/>
          <w:sz w:val="24"/>
        </w:rPr>
        <w:t>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.2. В случае изменения наименования, адреса места нахо</w:t>
      </w:r>
      <w:r w:rsidRPr="00CE0684">
        <w:rPr>
          <w:rFonts w:ascii="Times New Roman" w:eastAsia="Calibri" w:hAnsi="Times New Roman" w:cs="Times New Roman"/>
          <w:sz w:val="24"/>
        </w:rPr>
        <w:t>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исполнит обязаннос</w:t>
      </w:r>
      <w:r w:rsidRPr="00CE0684">
        <w:rPr>
          <w:rFonts w:ascii="Times New Roman" w:eastAsia="Calibri" w:hAnsi="Times New Roman" w:cs="Times New Roman"/>
          <w:sz w:val="24"/>
        </w:rPr>
        <w:t>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.3. При исполнении настоящего Контракта не допускается перемена Поставщика, за исключением с</w:t>
      </w:r>
      <w:r w:rsidRPr="00CE0684">
        <w:rPr>
          <w:rFonts w:ascii="Times New Roman" w:eastAsia="Calibri" w:hAnsi="Times New Roman" w:cs="Times New Roman"/>
          <w:sz w:val="24"/>
        </w:rPr>
        <w:t>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В случае, предусмотренном настоящим пунктом, перемена Поставщика </w:t>
      </w:r>
      <w:r w:rsidRPr="00CE0684">
        <w:rPr>
          <w:rFonts w:ascii="Times New Roman" w:eastAsia="Calibri" w:hAnsi="Times New Roman" w:cs="Times New Roman"/>
          <w:sz w:val="24"/>
        </w:rPr>
        <w:t>оформляется путем заключения соответствующего дополнительного соглашения к настоящему Контракту.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.4.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</w:t>
      </w:r>
      <w:r w:rsidRPr="00CE0684">
        <w:rPr>
          <w:rFonts w:ascii="Times New Roman" w:eastAsia="Calibri" w:hAnsi="Times New Roman" w:cs="Times New Roman"/>
          <w:sz w:val="24"/>
        </w:rPr>
        <w:t>о Контракта.</w:t>
      </w:r>
    </w:p>
    <w:p w:rsidR="008C3A63" w:rsidRPr="00CE0684" w:rsidRDefault="00ED4CD4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ED4CD4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>Все сообщения, требования, замечания или увед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омления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лением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 с испол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ьзованием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>, либо с использованием факсимильной связи.</w:t>
      </w:r>
    </w:p>
    <w:p w:rsidR="008C3A63" w:rsidRPr="00CE0684" w:rsidRDefault="00ED4CD4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ерации.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</w:t>
      </w:r>
      <w:r w:rsidR="006A502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E0684">
        <w:rPr>
          <w:rFonts w:ascii="Times New Roman" w:hAnsi="Times New Roman" w:cs="Times New Roman"/>
          <w:sz w:val="24"/>
          <w:szCs w:val="24"/>
        </w:rPr>
        <w:t>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ED4CD4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ED4CD4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ED4CD4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E0684">
        <w:rPr>
          <w:rFonts w:ascii="Times New Roman" w:hAnsi="Times New Roman" w:cs="Times New Roman"/>
          <w:sz w:val="24"/>
          <w:szCs w:val="24"/>
        </w:rPr>
        <w:t xml:space="preserve">N 3 - 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ED4CD4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ED4CD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300"/>
        <w:gridCol w:w="277"/>
        <w:gridCol w:w="4872"/>
        <w:gridCol w:w="379"/>
      </w:tblGrid>
      <w:tr w:rsidR="00C23F99" w:rsidTr="001010E7">
        <w:trPr>
          <w:gridBefore w:val="1"/>
          <w:wBefore w:w="46" w:type="dxa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ED4CD4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детский сад № 111 г. Пензы «Олененок» 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ED4CD4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ED4CD4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ED4CD4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ED4CD4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0631D0" w:rsidRPr="00840807" w:rsidRDefault="00ED4CD4" w:rsidP="000631D0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840807">
              <w:rPr>
                <w:rFonts w:ascii="Times New Roman" w:eastAsia="Calibri" w:hAnsi="Times New Roman" w:cs="Times New Roman"/>
                <w:kern w:val="1"/>
              </w:rPr>
              <w:t xml:space="preserve">Общество с ограниченной ответственностью "Изюм" </w:t>
            </w:r>
            <w:r w:rsidRPr="00840807">
              <w:rPr>
                <w:rFonts w:ascii="Times New Roman" w:eastAsia="Calibri" w:hAnsi="Times New Roman" w:cs="Times New Roman"/>
                <w:kern w:val="1"/>
              </w:rPr>
              <w:t>(ООО "Изюм")</w:t>
            </w:r>
          </w:p>
          <w:p w:rsidR="000631D0" w:rsidRPr="00840807" w:rsidRDefault="00ED4CD4" w:rsidP="000631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>Россия, 440052, г. Пенза, Куйбышева, 21/48, 40</w:t>
            </w:r>
          </w:p>
          <w:p w:rsidR="000631D0" w:rsidRPr="00840807" w:rsidRDefault="00ED4CD4" w:rsidP="000631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ИНН/КПП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3F4F4"/>
              </w:rPr>
              <w:t>5837069582</w:t>
            </w:r>
            <w:r w:rsidRPr="00840807">
              <w:rPr>
                <w:rFonts w:ascii="Times New Roman" w:hAnsi="Times New Roman" w:cs="Times New Roman"/>
              </w:rPr>
              <w:t xml:space="preserve"> /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 xml:space="preserve"> 583701001</w:t>
            </w:r>
          </w:p>
          <w:p w:rsidR="000631D0" w:rsidRPr="00840807" w:rsidRDefault="00ED4CD4" w:rsidP="000631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Р/с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40702810829170007183</w:t>
            </w:r>
            <w:r w:rsidRPr="00840807">
              <w:rPr>
                <w:rFonts w:ascii="Times New Roman" w:hAnsi="Times New Roman" w:cs="Times New Roman"/>
              </w:rPr>
              <w:t xml:space="preserve"> </w:t>
            </w:r>
          </w:p>
          <w:p w:rsidR="000631D0" w:rsidRPr="00840807" w:rsidRDefault="00ED4CD4" w:rsidP="000631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3F4F4"/>
              </w:rPr>
              <w:t>ФИЛИАЛ "НИЖЕГОРОДСКИЙ" АО "АЛЬФА-БАНК"</w:t>
            </w:r>
            <w:r w:rsidRPr="00840807">
              <w:rPr>
                <w:rFonts w:ascii="Times New Roman" w:hAnsi="Times New Roman" w:cs="Times New Roman"/>
              </w:rPr>
              <w:t xml:space="preserve"> </w:t>
            </w:r>
          </w:p>
          <w:p w:rsidR="000631D0" w:rsidRPr="00840807" w:rsidRDefault="00ED4CD4" w:rsidP="000631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0807">
              <w:rPr>
                <w:rFonts w:ascii="Times New Roman" w:hAnsi="Times New Roman" w:cs="Times New Roman"/>
              </w:rPr>
              <w:t xml:space="preserve">БИК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042202824</w:t>
            </w:r>
          </w:p>
          <w:p w:rsidR="00092FD6" w:rsidRPr="00730850" w:rsidRDefault="00ED4CD4" w:rsidP="000631D0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840807">
              <w:rPr>
                <w:rFonts w:ascii="Times New Roman" w:hAnsi="Times New Roman" w:cs="Times New Roman"/>
              </w:rPr>
              <w:t xml:space="preserve">к/с </w:t>
            </w:r>
            <w:r w:rsidRPr="0084080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EBEBEC"/>
              </w:rPr>
              <w:t>30101810200000000824</w:t>
            </w:r>
          </w:p>
        </w:tc>
      </w:tr>
      <w:tr w:rsidR="00C23F99" w:rsidTr="001010E7">
        <w:trPr>
          <w:gridBefore w:val="1"/>
          <w:wBefore w:w="46" w:type="dxa"/>
        </w:trPr>
        <w:tc>
          <w:tcPr>
            <w:tcW w:w="4978" w:type="dxa"/>
            <w:gridSpan w:val="2"/>
            <w:vAlign w:val="center"/>
          </w:tcPr>
          <w:p w:rsidR="00092FD6" w:rsidRPr="00730850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92FD6" w:rsidRPr="00730850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C23F99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ED4CD4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  <w:gridSpan w:val="2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vAlign w:val="center"/>
          </w:tcPr>
          <w:p w:rsidR="00092FD6" w:rsidRPr="00730850" w:rsidRDefault="00ED4CD4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0631D0">
              <w:rPr>
                <w:rFonts w:ascii="Times New Roman" w:hAnsi="Times New Roman" w:cs="Times New Roman"/>
              </w:rPr>
              <w:t xml:space="preserve"> Р.Р. Айсин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B34833" w:rsidRPr="00B34833">
        <w:rPr>
          <w:rFonts w:ascii="Times New Roman" w:hAnsi="Times New Roman" w:cs="Times New Roman"/>
          <w:sz w:val="24"/>
          <w:szCs w:val="24"/>
        </w:rPr>
        <w:t>2025.688954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C23F99" w:rsidTr="008C537D">
        <w:trPr>
          <w:trHeight w:val="1189"/>
        </w:trPr>
        <w:tc>
          <w:tcPr>
            <w:tcW w:w="851" w:type="dxa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НДС) (если </w:t>
            </w: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облагается НДС)</w:t>
            </w:r>
          </w:p>
        </w:tc>
        <w:tc>
          <w:tcPr>
            <w:tcW w:w="1560" w:type="dxa"/>
          </w:tcPr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C23F99" w:rsidTr="008C537D">
        <w:trPr>
          <w:trHeight w:val="268"/>
        </w:trPr>
        <w:tc>
          <w:tcPr>
            <w:tcW w:w="851" w:type="dxa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ED4CD4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C23F99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1276" w:type="dxa"/>
          </w:tcPr>
          <w:p w:rsidR="003E7934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ED4CD4" w:rsidP="00116DF2">
            <w:pPr>
              <w:spacing w:after="0" w:line="240" w:lineRule="auto"/>
              <w:jc w:val="center"/>
            </w:pPr>
            <w:r>
              <w:t>7</w:t>
            </w:r>
            <w:r w:rsidR="004B4700">
              <w:t>5</w:t>
            </w:r>
          </w:p>
        </w:tc>
        <w:tc>
          <w:tcPr>
            <w:tcW w:w="1559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560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Дрожжи сухие</w:t>
            </w:r>
          </w:p>
        </w:tc>
        <w:tc>
          <w:tcPr>
            <w:tcW w:w="1276" w:type="dxa"/>
          </w:tcPr>
          <w:p w:rsidR="003E7934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3E7934" w:rsidRPr="00CE0684" w:rsidRDefault="00ED4CD4" w:rsidP="00116DF2">
            <w:pPr>
              <w:spacing w:after="0" w:line="240" w:lineRule="auto"/>
              <w:jc w:val="center"/>
            </w:pPr>
            <w:r>
              <w:t>2</w:t>
            </w:r>
            <w:r w:rsidR="004B4700">
              <w:t>10</w:t>
            </w:r>
          </w:p>
        </w:tc>
        <w:tc>
          <w:tcPr>
            <w:tcW w:w="1559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</w:tcPr>
          <w:p w:rsidR="003E7934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Какао "Золотой ярлык", в/с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Курага отборная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Молоко сгущеное цельн. ГОСТ 380 гр,"Алексеевское"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Мука пшеничная в/с (фасовка 2 кг)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2</w:t>
            </w:r>
            <w:r w:rsidR="004B4700">
              <w:t>20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Огурцы маринованные в банке, 3 л (без уксуса)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5875,00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Панировочные сухари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Печенье сахарное, детское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Рожки в/с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EF1A85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Компотная смесь (сухофрукты "чистые")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Томатная паста 0,95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 xml:space="preserve"> 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ст/б 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"Зареч</w:t>
            </w:r>
            <w:r>
              <w:rPr>
                <w:rFonts w:ascii="Times New Roman" w:hAnsi="Times New Roman"/>
                <w:sz w:val="24"/>
                <w:szCs w:val="24"/>
              </w:rPr>
              <w:t>енская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Чай в/с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Шт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Чернослив отборный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2305,00</w:t>
            </w:r>
          </w:p>
        </w:tc>
      </w:tr>
      <w:tr w:rsidR="00C23F99" w:rsidTr="008C537D">
        <w:trPr>
          <w:trHeight w:val="373"/>
        </w:trPr>
        <w:tc>
          <w:tcPr>
            <w:tcW w:w="851" w:type="dxa"/>
          </w:tcPr>
          <w:p w:rsidR="00116DF2" w:rsidRPr="00CE0684" w:rsidRDefault="00116DF2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1276" w:type="dxa"/>
          </w:tcPr>
          <w:p w:rsidR="00116DF2" w:rsidRPr="00CE0684" w:rsidRDefault="00ED4CD4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116DF2" w:rsidRPr="00CE0684" w:rsidRDefault="00ED4CD4" w:rsidP="00EF1A8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560" w:type="dxa"/>
          </w:tcPr>
          <w:p w:rsidR="00116DF2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4520,00</w:t>
            </w:r>
          </w:p>
        </w:tc>
      </w:tr>
      <w:tr w:rsidR="00C23F99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ED4CD4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ED4CD4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94440,00</w:t>
            </w:r>
          </w:p>
        </w:tc>
      </w:tr>
      <w:tr w:rsidR="00C23F9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ED4CD4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ED4CD4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C23F9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ED4CD4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ED4CD4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Р.Р. Айсин</w:t>
            </w:r>
          </w:p>
        </w:tc>
      </w:tr>
      <w:tr w:rsidR="00C23F99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ED4CD4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ED4CD4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ED4CD4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ED4CD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B34833" w:rsidRPr="00B34833">
        <w:rPr>
          <w:rFonts w:ascii="Times New Roman" w:hAnsi="Times New Roman" w:cs="Times New Roman"/>
          <w:sz w:val="24"/>
          <w:szCs w:val="24"/>
        </w:rPr>
        <w:t>2025.688954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89"/>
      <w:bookmarkEnd w:id="27"/>
      <w:r w:rsidRPr="00CE0684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113" w:type="dxa"/>
        </w:tblCellMar>
        <w:tblLook w:val="04A0"/>
      </w:tblPr>
      <w:tblGrid>
        <w:gridCol w:w="704"/>
        <w:gridCol w:w="4253"/>
        <w:gridCol w:w="4252"/>
        <w:gridCol w:w="851"/>
      </w:tblGrid>
      <w:tr w:rsidR="00C23F99" w:rsidTr="005112ED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CE0684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CE0684" w:rsidRDefault="00ED4CD4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Вид зерна-колотое,сорт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 первый, Горох шлифованный, с разделенными семядолями, цвет желтый, зеленый. Запах  нормальный, свойственный гороху, без затхлого, плесенного, иного постороннего запаха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 w:rsidRPr="00CE0684">
              <w:rPr>
                <w:rFonts w:ascii="Times New Roman" w:hAnsi="Times New Roman"/>
              </w:rP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Дрожжи сухие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Форма вермишели, гранул, мелких зерен, кусочков, порошка, или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крупообразный. Цвет-светло-желтый или светло-коричневый. Запах – свойственный сушеным дрожжам, без посторонних запахов: гнилостного, плесени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Какао "Золотой ярлык",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0D61EE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Наличие в составе сахара и других подслащивающих веществ - 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напиток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Вид кофейного напитка - без натурального кофе с цикорием. Внешний вид порошкообразный, без наличия комков. Цвет коричневый, разной степени интенсивности. Вкус и аромат: свойственный данному продукту в зависимости от вида сырья, без посторонних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привкусов и запахов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Курага отборная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Плоды одинаковой формы, масса фруктов без комкования, цвет, запах и вкус, свойственные данному сырью, без видимых повреждений и признаков порчи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Молоко сгущеное цельн. ГОСТ 380 гр,"Алексеевское"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Жирностью 8,5%.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Вкус сладкий, чистый с выраженным вкусом и запахом пастеризованных молока (для молока, цельного сгущенного с сахаром,) без посторонних привкусов и запахов. Внешний вид и консистенция - однородная, вязкая по всей массе. Цвет равномерный по всей массе.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Мука пшеничная в/с (фасовка 2 кг)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сорт. Цвет белый с кремовым оттенком.  Без посторонних привкусов, не кислый, не горький. Запах - без посторонних запахов, не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затхлый, не плесневый. Зараженность и загрязненность вредителями не допускается.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lastRenderedPageBreak/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Огурцы маринованные в банке, 3 л (без уксуса)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D0" w:rsidRPr="00FC22BC" w:rsidRDefault="00ED4CD4" w:rsidP="000631D0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Консервированные их свежих огурцов, залитые раствором поваренной соли, с добавлением зелени. Высший сорт. Массовая доля огурцов от массы нетто, указанной на этикетке, %, не менее 55%.Заливка прозрачная</w:t>
            </w:r>
          </w:p>
          <w:p w:rsidR="001010E7" w:rsidRPr="00CE0684" w:rsidRDefault="00ED4CD4" w:rsidP="000631D0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герметично укупориваемой потребительской таре по 3 литра.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Панировочные сухари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Внешний вид-крупа, достаточно однородная по размеру, цвет от светло желтого до светло-коричневого, вкус- свойственный панировочным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Печенье сахарное, детское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 Изготовлено из муки высшего сорта. Печенье без вмятин, вздутий и повреждений края. Допускается печенье надломанное 3% к масс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е нетто.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Рожки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 В высшего сорта. Цвет соответствующий сорту муки. Форма – вермишель. Вкус и запах свойственный данному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Соль  йодированная. Внешний вид Кристаллический сыпучий продукт. Не допускается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наличие посторонних механических примесей, не связанных с происхождением и способом производства соли. Вкус  соленый, без постороннего привкуса, Без посторонних запахов.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Компотная смесь (сухофрукты "чистые")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Сухофрукты (компотная смесь). Плоды одинаковой формы, масса фруктов без комкования, цвет, запах и вкус, свойственные данному сырью, без видимых повреждений и признаков порчи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Томатная паста 0,95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 xml:space="preserve"> 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ст/б 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"Зареч</w:t>
            </w:r>
            <w:r>
              <w:rPr>
                <w:rFonts w:ascii="Times New Roman" w:hAnsi="Times New Roman"/>
                <w:sz w:val="24"/>
                <w:szCs w:val="24"/>
              </w:rPr>
              <w:t>енская</w:t>
            </w:r>
            <w:r w:rsidRPr="00116DF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 с массовой долей растворимых сухих веществ 25 %. Однородная концентрированная масса мажущейся консистенции, без тёмных включений, остатков кожицы, семян и других грубых частиц плодов. Цвет красный, ярко выраженный,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равномерный по всей массе.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 Вкус и запах ярко выраженный, без горечи, и других посторонних вкусов и запахов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lastRenderedPageBreak/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Чай в/с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Вид чая черного (ферментированного) по способу обработки листа -  Листовой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Шт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Чернослив отборный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D0" w:rsidRPr="00FC22BC" w:rsidRDefault="00ED4CD4" w:rsidP="000631D0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без косточки в/с, ГОСТ Р Цвет однородный черный с </w:t>
            </w: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синеватым оттенком. Целые приплюснутые плоды с выдавленной</w:t>
            </w:r>
          </w:p>
          <w:p w:rsidR="001010E7" w:rsidRPr="00CE0684" w:rsidRDefault="00ED4CD4" w:rsidP="000631D0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C">
              <w:rPr>
                <w:rFonts w:ascii="Times New Roman" w:hAnsi="Times New Roman" w:cs="Times New Roman"/>
                <w:sz w:val="24"/>
                <w:szCs w:val="24"/>
              </w:rPr>
              <w:t>косточкой правильной круглой или овальной формы с неповрежденной кожицей, не слипающиеся при сжатии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  <w:tr w:rsidR="00C23F99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10E7" w:rsidRPr="00CE0684" w:rsidRDefault="001010E7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0E7" w:rsidRPr="00CE0684" w:rsidRDefault="00ED4CD4" w:rsidP="0010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F2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E7" w:rsidRPr="00CE0684" w:rsidRDefault="00ED4CD4" w:rsidP="00604738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вид: Цельные, очищенные от чашелистиков и плодоножек ложные плоды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разнообразной формы: овальной; длина плодов 3 см, диаметр - 1,7 см. Стенки плодов твердые, хрупкие, наружная поверхность блестящая, реже матовая. Орешки мелкие, продолговатые, со слабо выраженными гранями. Цвет плодов: буровато-красный. Запах свойственный </w:t>
            </w:r>
            <w:r w:rsidRPr="00A97F1A">
              <w:rPr>
                <w:rFonts w:ascii="Times New Roman" w:hAnsi="Times New Roman" w:cs="Times New Roman"/>
                <w:sz w:val="24"/>
                <w:szCs w:val="24"/>
              </w:rPr>
              <w:t>данному сырью, без посторонних запахов. Вкус: Кисловато-сладкий, слегка вяжущий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E7" w:rsidRPr="00CE0684" w:rsidRDefault="00ED4CD4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121"/>
        <w:gridCol w:w="3833"/>
      </w:tblGrid>
      <w:tr w:rsidR="00C23F99" w:rsidTr="00E96E9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ED4CD4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ED4CD4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C23F99" w:rsidTr="00E96E9A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ED4CD4" w:rsidP="00E96E9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ED4CD4" w:rsidP="00E96E9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Айсин</w:t>
            </w:r>
          </w:p>
        </w:tc>
      </w:tr>
      <w:tr w:rsidR="00C23F99" w:rsidTr="00E96E9A">
        <w:tblPrEx>
          <w:tblBorders>
            <w:insideH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ED4CD4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ED4CD4" w:rsidP="00E96E9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1D0" w:rsidRDefault="000631D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1D0" w:rsidRDefault="000631D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1D0" w:rsidRPr="00CE0684" w:rsidRDefault="000631D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к </w:t>
      </w:r>
      <w:r w:rsidRPr="00CE0684">
        <w:rPr>
          <w:rFonts w:ascii="Times New Roman" w:hAnsi="Times New Roman" w:cs="Times New Roman"/>
          <w:sz w:val="24"/>
          <w:szCs w:val="24"/>
        </w:rPr>
        <w:t>Контракту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B34833" w:rsidRPr="00B34833">
        <w:rPr>
          <w:rFonts w:ascii="Times New Roman" w:hAnsi="Times New Roman" w:cs="Times New Roman"/>
          <w:sz w:val="24"/>
          <w:szCs w:val="24"/>
        </w:rPr>
        <w:t>2025.688954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B34833" w:rsidRPr="00B34833">
        <w:rPr>
          <w:rFonts w:ascii="Times New Roman" w:hAnsi="Times New Roman" w:cs="Times New Roman"/>
          <w:sz w:val="24"/>
          <w:szCs w:val="24"/>
        </w:rPr>
        <w:t>2025.688954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C23F9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ED4CD4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C23F99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единицах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C23F99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F99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C23F99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ED4CD4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Товара: ________</w:t>
            </w: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ED4CD4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99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C23F9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ED4CD4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720D"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ED4CD4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Айсин</w:t>
            </w:r>
          </w:p>
        </w:tc>
      </w:tr>
      <w:tr w:rsidR="00C23F99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3A1A" w:rsidRDefault="00503A1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Pr="00CE0684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ED4CD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3A64FA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B34833">
        <w:rPr>
          <w:rFonts w:ascii="Times New Roman" w:hAnsi="Times New Roman" w:cs="Times New Roman"/>
          <w:sz w:val="24"/>
          <w:szCs w:val="24"/>
        </w:rPr>
        <w:t xml:space="preserve"> </w:t>
      </w:r>
      <w:r w:rsidR="00B34833" w:rsidRPr="00B34833">
        <w:rPr>
          <w:rFonts w:ascii="Times New Roman" w:hAnsi="Times New Roman" w:cs="Times New Roman"/>
          <w:sz w:val="24"/>
          <w:szCs w:val="24"/>
        </w:rPr>
        <w:t>2025.688954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ED4CD4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C23F99">
        <w:tc>
          <w:tcPr>
            <w:tcW w:w="907" w:type="dxa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098" w:type="dxa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ED4C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C23F99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ED4CD4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ED4CD4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ED4CD4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52" w:type="dxa"/>
            <w:vAlign w:val="center"/>
          </w:tcPr>
          <w:p w:rsidR="00D70422" w:rsidRPr="00CE0684" w:rsidRDefault="00ED4CD4" w:rsidP="00746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шт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C23F9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C23F99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ED4CD4" w:rsidP="00CE1F7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631D0">
              <w:rPr>
                <w:rFonts w:ascii="Times New Roman" w:hAnsi="Times New Roman" w:cs="Times New Roman"/>
                <w:sz w:val="24"/>
                <w:szCs w:val="24"/>
              </w:rPr>
              <w:t>Р.Р. Айсин</w:t>
            </w:r>
          </w:p>
        </w:tc>
      </w:tr>
      <w:tr w:rsidR="00C23F99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ED4CD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ED4CD4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* Приложение № 4 применятся в случае поставки товара по нескольким адресам</w:t>
      </w:r>
    </w:p>
    <w:p w:rsidR="00140089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Default="006A5023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5023" w:rsidRPr="00471945" w:rsidRDefault="00ED4CD4" w:rsidP="006A5023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19"/>
          <w:szCs w:val="19"/>
        </w:rPr>
        <w:t>контракту</w:t>
      </w:r>
      <w:r w:rsidRPr="00471945">
        <w:rPr>
          <w:rFonts w:ascii="Times New Roman" w:hAnsi="Times New Roman" w:cs="Times New Roman"/>
          <w:sz w:val="19"/>
          <w:szCs w:val="19"/>
        </w:rPr>
        <w:t xml:space="preserve"> №</w:t>
      </w:r>
      <w:r w:rsidR="00B34833" w:rsidRPr="00B34833">
        <w:t xml:space="preserve"> </w:t>
      </w:r>
      <w:r w:rsidR="00B34833" w:rsidRPr="00B34833">
        <w:rPr>
          <w:rFonts w:ascii="Times New Roman" w:hAnsi="Times New Roman" w:cs="Times New Roman"/>
          <w:sz w:val="19"/>
          <w:szCs w:val="19"/>
        </w:rPr>
        <w:t xml:space="preserve">2025.688954 </w:t>
      </w:r>
      <w:r w:rsidRPr="00471945">
        <w:rPr>
          <w:rFonts w:ascii="Times New Roman" w:hAnsi="Times New Roman" w:cs="Times New Roman"/>
          <w:sz w:val="19"/>
          <w:szCs w:val="19"/>
        </w:rPr>
        <w:t xml:space="preserve">от </w:t>
      </w:r>
      <w:r>
        <w:rPr>
          <w:rFonts w:ascii="Times New Roman" w:hAnsi="Times New Roman" w:cs="Times New Roman"/>
          <w:sz w:val="19"/>
          <w:szCs w:val="19"/>
        </w:rPr>
        <w:t xml:space="preserve"> 11.06.2025</w:t>
      </w:r>
    </w:p>
    <w:p w:rsidR="006A5023" w:rsidRPr="00471945" w:rsidRDefault="00ED4CD4" w:rsidP="006A50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546E6F">
        <w:rPr>
          <w:rFonts w:ascii="Times New Roman" w:hAnsi="Times New Roman" w:cs="Times New Roman"/>
          <w:b/>
          <w:sz w:val="19"/>
          <w:szCs w:val="19"/>
        </w:rPr>
        <w:t>Декларация о соответствии требованиям</w:t>
      </w:r>
      <w:r w:rsidRPr="00471945">
        <w:rPr>
          <w:rFonts w:ascii="Times New Roman" w:hAnsi="Times New Roman" w:cs="Times New Roman"/>
          <w:sz w:val="19"/>
          <w:szCs w:val="19"/>
        </w:rPr>
        <w:t xml:space="preserve">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6A5023" w:rsidRPr="00471945" w:rsidRDefault="00ED4CD4" w:rsidP="006A50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ООО "Изюм" </w:t>
      </w:r>
      <w:r w:rsidRPr="00471945">
        <w:rPr>
          <w:rFonts w:ascii="Times New Roman" w:hAnsi="Times New Roman" w:cs="Times New Roman"/>
          <w:sz w:val="19"/>
          <w:szCs w:val="19"/>
        </w:rPr>
        <w:t xml:space="preserve">(наименование поставщика, подрядчика, исполнителя) декларирует соответствие следующим требованиям:  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</w:t>
      </w:r>
      <w:r w:rsidRPr="00471945">
        <w:rPr>
          <w:rFonts w:ascii="Times New Roman" w:hAnsi="Times New Roman" w:cs="Times New Roman"/>
          <w:sz w:val="19"/>
          <w:szCs w:val="19"/>
        </w:rPr>
        <w:t>ты, оказание услуги, являющихся объектом закупки;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 xml:space="preserve"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</w:t>
      </w:r>
      <w:r w:rsidRPr="00471945">
        <w:rPr>
          <w:rFonts w:ascii="Times New Roman" w:hAnsi="Times New Roman" w:cs="Times New Roman"/>
          <w:sz w:val="19"/>
          <w:szCs w:val="19"/>
        </w:rPr>
        <w:t>(банкротом) и об открытии конкурсного производства;</w:t>
      </w:r>
      <w:bookmarkStart w:id="30" w:name="_GoBack"/>
      <w:bookmarkEnd w:id="30"/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4) отсутствие у участника закупки недоимки по налогам, сбора</w:t>
      </w:r>
      <w:r w:rsidRPr="00471945">
        <w:rPr>
          <w:rFonts w:ascii="Times New Roman" w:hAnsi="Times New Roman" w:cs="Times New Roman"/>
          <w:sz w:val="19"/>
          <w:szCs w:val="19"/>
        </w:rPr>
        <w:t>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</w:t>
      </w:r>
      <w:r w:rsidRPr="00471945">
        <w:rPr>
          <w:rFonts w:ascii="Times New Roman" w:hAnsi="Times New Roman" w:cs="Times New Roman"/>
          <w:sz w:val="19"/>
          <w:szCs w:val="19"/>
        </w:rPr>
        <w:t>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</w:t>
      </w:r>
      <w:r w:rsidRPr="00471945">
        <w:rPr>
          <w:rFonts w:ascii="Times New Roman" w:hAnsi="Times New Roman" w:cs="Times New Roman"/>
          <w:sz w:val="19"/>
          <w:szCs w:val="19"/>
        </w:rPr>
        <w:t>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</w:t>
      </w:r>
      <w:r w:rsidRPr="00471945">
        <w:rPr>
          <w:rFonts w:ascii="Times New Roman" w:hAnsi="Times New Roman" w:cs="Times New Roman"/>
          <w:sz w:val="19"/>
          <w:szCs w:val="19"/>
        </w:rPr>
        <w:t>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</w:t>
      </w:r>
      <w:r w:rsidRPr="00471945">
        <w:rPr>
          <w:rFonts w:ascii="Times New Roman" w:hAnsi="Times New Roman" w:cs="Times New Roman"/>
          <w:sz w:val="19"/>
          <w:szCs w:val="19"/>
        </w:rPr>
        <w:t>явки на участие в определении поставщика (подрядчика, исполнителя) не принято;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</w:t>
      </w:r>
      <w:r w:rsidRPr="00471945">
        <w:rPr>
          <w:rFonts w:ascii="Times New Roman" w:hAnsi="Times New Roman" w:cs="Times New Roman"/>
          <w:sz w:val="19"/>
          <w:szCs w:val="19"/>
        </w:rPr>
        <w:t>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</w:t>
      </w:r>
      <w:r w:rsidRPr="00471945">
        <w:rPr>
          <w:rFonts w:ascii="Times New Roman" w:hAnsi="Times New Roman" w:cs="Times New Roman"/>
          <w:sz w:val="19"/>
          <w:szCs w:val="19"/>
        </w:rPr>
        <w:t>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</w:t>
      </w:r>
      <w:r w:rsidRPr="00471945">
        <w:rPr>
          <w:rFonts w:ascii="Times New Roman" w:hAnsi="Times New Roman" w:cs="Times New Roman"/>
          <w:sz w:val="19"/>
          <w:szCs w:val="19"/>
        </w:rPr>
        <w:t>занием услуги, являющихся объектом осуществляемой закупки, и административного наказания в виде дисквалификации;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6) участник закупки - юридическое лицо, которое в течение двух лет до момента подачи заявки на участие в закупке не было привлечено к администр</w:t>
      </w:r>
      <w:r w:rsidRPr="00471945">
        <w:rPr>
          <w:rFonts w:ascii="Times New Roman" w:hAnsi="Times New Roman" w:cs="Times New Roman"/>
          <w:sz w:val="19"/>
          <w:szCs w:val="19"/>
        </w:rPr>
        <w:t>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 xml:space="preserve">7) обладание участником закупки исключительными правами на результаты интеллектуальной </w:t>
      </w:r>
      <w:r w:rsidRPr="00471945">
        <w:rPr>
          <w:rFonts w:ascii="Times New Roman" w:hAnsi="Times New Roman" w:cs="Times New Roman"/>
          <w:sz w:val="19"/>
          <w:szCs w:val="19"/>
        </w:rPr>
        <w:t>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</w:t>
      </w:r>
      <w:r w:rsidRPr="00471945">
        <w:rPr>
          <w:rFonts w:ascii="Times New Roman" w:hAnsi="Times New Roman" w:cs="Times New Roman"/>
          <w:sz w:val="19"/>
          <w:szCs w:val="19"/>
        </w:rPr>
        <w:t>о фильма;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</w:t>
      </w:r>
      <w:r w:rsidRPr="00471945">
        <w:rPr>
          <w:rFonts w:ascii="Times New Roman" w:hAnsi="Times New Roman" w:cs="Times New Roman"/>
          <w:sz w:val="19"/>
          <w:szCs w:val="19"/>
        </w:rPr>
        <w:t xml:space="preserve">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</w:t>
      </w:r>
      <w:r w:rsidRPr="00471945">
        <w:rPr>
          <w:rFonts w:ascii="Times New Roman" w:hAnsi="Times New Roman" w:cs="Times New Roman"/>
          <w:sz w:val="19"/>
          <w:szCs w:val="19"/>
        </w:rPr>
        <w:t>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</w:t>
      </w:r>
      <w:r w:rsidRPr="00471945">
        <w:rPr>
          <w:rFonts w:ascii="Times New Roman" w:hAnsi="Times New Roman" w:cs="Times New Roman"/>
          <w:sz w:val="19"/>
          <w:szCs w:val="19"/>
        </w:rPr>
        <w:t>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</w:t>
      </w:r>
      <w:r w:rsidRPr="00471945">
        <w:rPr>
          <w:rFonts w:ascii="Times New Roman" w:hAnsi="Times New Roman" w:cs="Times New Roman"/>
          <w:sz w:val="19"/>
          <w:szCs w:val="19"/>
        </w:rPr>
        <w:t xml:space="preserve">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</w:t>
      </w:r>
      <w:r w:rsidRPr="00471945">
        <w:rPr>
          <w:rFonts w:ascii="Times New Roman" w:hAnsi="Times New Roman" w:cs="Times New Roman"/>
          <w:sz w:val="19"/>
          <w:szCs w:val="19"/>
        </w:rPr>
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 xml:space="preserve">9) участник закупки не является офшорной компанией, не имеет в составе участников (членов) корпоративного </w:t>
      </w:r>
      <w:r w:rsidRPr="00471945">
        <w:rPr>
          <w:rFonts w:ascii="Times New Roman" w:hAnsi="Times New Roman" w:cs="Times New Roman"/>
          <w:sz w:val="19"/>
          <w:szCs w:val="19"/>
        </w:rPr>
        <w:t>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</w:t>
      </w:r>
      <w:r w:rsidRPr="00471945">
        <w:rPr>
          <w:rFonts w:ascii="Times New Roman" w:hAnsi="Times New Roman" w:cs="Times New Roman"/>
          <w:sz w:val="19"/>
          <w:szCs w:val="19"/>
        </w:rPr>
        <w:t>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10) отсутствие у участника закупки ограничений для участия в закупках, установленных законода</w:t>
      </w:r>
      <w:r w:rsidRPr="00471945">
        <w:rPr>
          <w:rFonts w:ascii="Times New Roman" w:hAnsi="Times New Roman" w:cs="Times New Roman"/>
          <w:sz w:val="19"/>
          <w:szCs w:val="19"/>
        </w:rPr>
        <w:t>тельством Российской Федерации.</w:t>
      </w:r>
    </w:p>
    <w:p w:rsidR="006A5023" w:rsidRPr="00471945" w:rsidRDefault="00ED4CD4" w:rsidP="006A5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71945">
        <w:rPr>
          <w:rFonts w:ascii="Times New Roman" w:hAnsi="Times New Roman" w:cs="Times New Roman"/>
          <w:sz w:val="19"/>
          <w:szCs w:val="19"/>
        </w:rPr>
        <w:t>11)отсутствие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</w:t>
      </w:r>
      <w:r w:rsidRPr="00471945">
        <w:rPr>
          <w:rFonts w:ascii="Times New Roman" w:hAnsi="Times New Roman" w:cs="Times New Roman"/>
          <w:sz w:val="19"/>
          <w:szCs w:val="19"/>
        </w:rPr>
        <w:t>04 Федерального закона.</w:t>
      </w:r>
    </w:p>
    <w:p w:rsidR="006A5023" w:rsidRPr="00471945" w:rsidRDefault="006A5023" w:rsidP="006A50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6A5023" w:rsidRPr="00C43661" w:rsidRDefault="00ED4CD4" w:rsidP="006A50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A5023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  <w:r w:rsidRPr="00471945">
        <w:rPr>
          <w:rFonts w:ascii="Times New Roman" w:hAnsi="Times New Roman" w:cs="Times New Roman"/>
          <w:sz w:val="19"/>
          <w:szCs w:val="19"/>
        </w:rPr>
        <w:t>Руководитель организации, дата, подпись, печать</w:t>
      </w:r>
    </w:p>
    <w:p w:rsidR="00C23F99" w:rsidRDefault="00ED4CD4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lastRenderedPageBreak/>
        <w:t>Guid файла контракта: c34d23a3-a450-45bf-a6e2-393cd2dc7a38</w:t>
      </w:r>
    </w:p>
    <w:p w:rsidR="00C23F99" w:rsidRDefault="00ED4CD4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8970081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C23F99">
        <w:tc>
          <w:tcPr>
            <w:tcW w:w="50" w:type="pct"/>
            <w:shd w:val="clear" w:color="F2F2F2" w:fill="auto"/>
          </w:tcPr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 583601001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Подписано: 11.06.2025 10:42:42</w:t>
            </w:r>
          </w:p>
          <w:p w:rsidR="00C23F99" w:rsidRPr="00ED4CD4" w:rsidRDefault="00C23F99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Серийный номер: 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ED4CD4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ED4CD4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ED4CD4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ED4CD4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ED4CD4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ED4CD4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ED4CD4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C23F99" w:rsidRDefault="00ED4CD4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 xml:space="preserve">Владелец: </w:t>
            </w:r>
            <w:proofErr w:type="spellStart"/>
            <w:r w:rsidRPr="00ED4CD4">
              <w:rPr>
                <w:rFonts w:eastAsiaTheme="minorEastAsia"/>
                <w:color w:val="000000"/>
                <w:sz w:val="20"/>
              </w:rPr>
              <w:t>Айсин</w:t>
            </w:r>
            <w:proofErr w:type="spellEnd"/>
            <w:r w:rsidRPr="00ED4CD4">
              <w:rPr>
                <w:rFonts w:eastAsiaTheme="minorEastAsia"/>
                <w:color w:val="000000"/>
                <w:sz w:val="20"/>
              </w:rPr>
              <w:t xml:space="preserve"> </w:t>
            </w:r>
            <w:proofErr w:type="spellStart"/>
            <w:r w:rsidRPr="00ED4CD4">
              <w:rPr>
                <w:rFonts w:eastAsiaTheme="minorEastAsia"/>
                <w:color w:val="000000"/>
                <w:sz w:val="20"/>
              </w:rPr>
              <w:t>Ренат</w:t>
            </w:r>
            <w:proofErr w:type="spellEnd"/>
            <w:r w:rsidRPr="00ED4CD4">
              <w:rPr>
                <w:rFonts w:eastAsiaTheme="minorEastAsia"/>
                <w:color w:val="000000"/>
                <w:sz w:val="20"/>
              </w:rPr>
              <w:t xml:space="preserve"> Рафаилович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Организация: ООО "ИЗЮМ", 5837069582 583701001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Подписано: 11.06.2025 10:39:32</w:t>
            </w:r>
          </w:p>
          <w:p w:rsidR="00C23F99" w:rsidRPr="00ED4CD4" w:rsidRDefault="00C23F99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>Серийный номер: 02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</w:t>
            </w:r>
            <w:r w:rsidRPr="00ED4CD4">
              <w:rPr>
                <w:rFonts w:eastAsiaTheme="minorEastAsia"/>
                <w:color w:val="000000"/>
                <w:sz w:val="20"/>
              </w:rPr>
              <w:t>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ED4CD4">
              <w:rPr>
                <w:rFonts w:eastAsiaTheme="minorEastAsia"/>
                <w:color w:val="000000"/>
                <w:sz w:val="20"/>
              </w:rPr>
              <w:t>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C</w:t>
            </w:r>
            <w:r w:rsidRPr="00ED4CD4">
              <w:rPr>
                <w:rFonts w:eastAsiaTheme="minorEastAsia"/>
                <w:color w:val="000000"/>
                <w:sz w:val="20"/>
              </w:rPr>
              <w:t>0006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FB</w:t>
            </w:r>
            <w:r w:rsidRPr="00ED4CD4">
              <w:rPr>
                <w:rFonts w:eastAsiaTheme="minorEastAsia"/>
                <w:color w:val="000000"/>
                <w:sz w:val="20"/>
              </w:rPr>
              <w:t>16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AA</w:t>
            </w:r>
            <w:r w:rsidRPr="00ED4CD4">
              <w:rPr>
                <w:rFonts w:eastAsiaTheme="minorEastAsia"/>
                <w:color w:val="000000"/>
                <w:sz w:val="20"/>
              </w:rPr>
              <w:t>943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BC</w:t>
            </w:r>
            <w:r w:rsidRPr="00ED4CD4">
              <w:rPr>
                <w:rFonts w:eastAsiaTheme="minorEastAsia"/>
                <w:color w:val="000000"/>
                <w:sz w:val="20"/>
              </w:rPr>
              <w:t>556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ED4CD4">
              <w:rPr>
                <w:rFonts w:eastAsiaTheme="minorEastAsia"/>
                <w:color w:val="000000"/>
                <w:sz w:val="20"/>
              </w:rPr>
              <w:t>80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ED4CD4">
              <w:rPr>
                <w:rFonts w:eastAsiaTheme="minorEastAsia"/>
                <w:color w:val="000000"/>
                <w:sz w:val="20"/>
              </w:rPr>
              <w:t>1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EDA</w:t>
            </w:r>
          </w:p>
          <w:p w:rsidR="00C23F99" w:rsidRPr="00ED4CD4" w:rsidRDefault="00ED4CD4">
            <w:pPr>
              <w:spacing w:after="0"/>
              <w:rPr>
                <w:rFonts w:ascii="Calibri" w:eastAsia="Times New Roman" w:hAnsi="Calibri" w:cs="Times New Roman"/>
              </w:rPr>
            </w:pPr>
            <w:r w:rsidRPr="00ED4CD4">
              <w:rPr>
                <w:rFonts w:eastAsiaTheme="minorEastAsia"/>
                <w:color w:val="000000"/>
                <w:sz w:val="20"/>
              </w:rPr>
              <w:t xml:space="preserve">Срок </w:t>
            </w:r>
            <w:r w:rsidRPr="00ED4CD4">
              <w:rPr>
                <w:rFonts w:eastAsiaTheme="minorEastAsia"/>
                <w:color w:val="000000"/>
                <w:sz w:val="20"/>
              </w:rPr>
              <w:t>действия: 13.05.2024 14:31:23 - 13.08.2025 14:41:23</w:t>
            </w:r>
          </w:p>
        </w:tc>
      </w:tr>
      <w:tr w:rsidR="00C23F99">
        <w:tc>
          <w:tcPr>
            <w:tcW w:w="50" w:type="pct"/>
            <w:shd w:val="clear" w:color="000000" w:fill="auto"/>
          </w:tcPr>
          <w:p w:rsidR="00C23F99" w:rsidRDefault="00ED4CD4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C23F99" w:rsidRDefault="00ED4CD4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</w:tr>
    </w:tbl>
    <w:p w:rsidR="00C23F99" w:rsidRDefault="00C23F99"/>
    <w:sectPr w:rsidR="00C23F99" w:rsidSect="00C23F99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7A6A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39A2" w:tentative="1">
      <w:start w:val="1"/>
      <w:numFmt w:val="lowerLetter"/>
      <w:lvlText w:val="%2."/>
      <w:lvlJc w:val="left"/>
      <w:pPr>
        <w:ind w:left="1440" w:hanging="360"/>
      </w:pPr>
    </w:lvl>
    <w:lvl w:ilvl="2" w:tplc="8C063E76" w:tentative="1">
      <w:start w:val="1"/>
      <w:numFmt w:val="lowerRoman"/>
      <w:lvlText w:val="%3."/>
      <w:lvlJc w:val="right"/>
      <w:pPr>
        <w:ind w:left="2160" w:hanging="180"/>
      </w:pPr>
    </w:lvl>
    <w:lvl w:ilvl="3" w:tplc="93F0F05C" w:tentative="1">
      <w:start w:val="1"/>
      <w:numFmt w:val="decimal"/>
      <w:lvlText w:val="%4."/>
      <w:lvlJc w:val="left"/>
      <w:pPr>
        <w:ind w:left="2880" w:hanging="360"/>
      </w:pPr>
    </w:lvl>
    <w:lvl w:ilvl="4" w:tplc="AFCEE142" w:tentative="1">
      <w:start w:val="1"/>
      <w:numFmt w:val="lowerLetter"/>
      <w:lvlText w:val="%5."/>
      <w:lvlJc w:val="left"/>
      <w:pPr>
        <w:ind w:left="3600" w:hanging="360"/>
      </w:pPr>
    </w:lvl>
    <w:lvl w:ilvl="5" w:tplc="48A8D27C" w:tentative="1">
      <w:start w:val="1"/>
      <w:numFmt w:val="lowerRoman"/>
      <w:lvlText w:val="%6."/>
      <w:lvlJc w:val="right"/>
      <w:pPr>
        <w:ind w:left="4320" w:hanging="180"/>
      </w:pPr>
    </w:lvl>
    <w:lvl w:ilvl="6" w:tplc="90EAFBDC" w:tentative="1">
      <w:start w:val="1"/>
      <w:numFmt w:val="decimal"/>
      <w:lvlText w:val="%7."/>
      <w:lvlJc w:val="left"/>
      <w:pPr>
        <w:ind w:left="5040" w:hanging="360"/>
      </w:pPr>
    </w:lvl>
    <w:lvl w:ilvl="7" w:tplc="E38CED14" w:tentative="1">
      <w:start w:val="1"/>
      <w:numFmt w:val="lowerLetter"/>
      <w:lvlText w:val="%8."/>
      <w:lvlJc w:val="left"/>
      <w:pPr>
        <w:ind w:left="5760" w:hanging="360"/>
      </w:pPr>
    </w:lvl>
    <w:lvl w:ilvl="8" w:tplc="C2F02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03702C38">
      <w:start w:val="1"/>
      <w:numFmt w:val="decimal"/>
      <w:lvlText w:val="%1."/>
      <w:lvlJc w:val="left"/>
      <w:pPr>
        <w:ind w:left="720" w:hanging="360"/>
      </w:pPr>
    </w:lvl>
    <w:lvl w:ilvl="1" w:tplc="CEA63A58" w:tentative="1">
      <w:start w:val="1"/>
      <w:numFmt w:val="lowerLetter"/>
      <w:lvlText w:val="%2."/>
      <w:lvlJc w:val="left"/>
      <w:pPr>
        <w:ind w:left="1440" w:hanging="360"/>
      </w:pPr>
    </w:lvl>
    <w:lvl w:ilvl="2" w:tplc="B2B0977C" w:tentative="1">
      <w:start w:val="1"/>
      <w:numFmt w:val="lowerRoman"/>
      <w:lvlText w:val="%3."/>
      <w:lvlJc w:val="right"/>
      <w:pPr>
        <w:ind w:left="2160" w:hanging="180"/>
      </w:pPr>
    </w:lvl>
    <w:lvl w:ilvl="3" w:tplc="F312C49A" w:tentative="1">
      <w:start w:val="1"/>
      <w:numFmt w:val="decimal"/>
      <w:lvlText w:val="%4."/>
      <w:lvlJc w:val="left"/>
      <w:pPr>
        <w:ind w:left="2880" w:hanging="360"/>
      </w:pPr>
    </w:lvl>
    <w:lvl w:ilvl="4" w:tplc="E686525C" w:tentative="1">
      <w:start w:val="1"/>
      <w:numFmt w:val="lowerLetter"/>
      <w:lvlText w:val="%5."/>
      <w:lvlJc w:val="left"/>
      <w:pPr>
        <w:ind w:left="3600" w:hanging="360"/>
      </w:pPr>
    </w:lvl>
    <w:lvl w:ilvl="5" w:tplc="212CE436" w:tentative="1">
      <w:start w:val="1"/>
      <w:numFmt w:val="lowerRoman"/>
      <w:lvlText w:val="%6."/>
      <w:lvlJc w:val="right"/>
      <w:pPr>
        <w:ind w:left="4320" w:hanging="180"/>
      </w:pPr>
    </w:lvl>
    <w:lvl w:ilvl="6" w:tplc="9CEEE5F2" w:tentative="1">
      <w:start w:val="1"/>
      <w:numFmt w:val="decimal"/>
      <w:lvlText w:val="%7."/>
      <w:lvlJc w:val="left"/>
      <w:pPr>
        <w:ind w:left="5040" w:hanging="360"/>
      </w:pPr>
    </w:lvl>
    <w:lvl w:ilvl="7" w:tplc="0590ABCA" w:tentative="1">
      <w:start w:val="1"/>
      <w:numFmt w:val="lowerLetter"/>
      <w:lvlText w:val="%8."/>
      <w:lvlJc w:val="left"/>
      <w:pPr>
        <w:ind w:left="5760" w:hanging="360"/>
      </w:pPr>
    </w:lvl>
    <w:lvl w:ilvl="8" w:tplc="00CE1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F4CA9050">
      <w:start w:val="1"/>
      <w:numFmt w:val="decimal"/>
      <w:lvlText w:val="%1."/>
      <w:lvlJc w:val="left"/>
      <w:pPr>
        <w:ind w:left="720" w:hanging="360"/>
      </w:pPr>
    </w:lvl>
    <w:lvl w:ilvl="1" w:tplc="FA0C637C" w:tentative="1">
      <w:start w:val="1"/>
      <w:numFmt w:val="lowerLetter"/>
      <w:lvlText w:val="%2."/>
      <w:lvlJc w:val="left"/>
      <w:pPr>
        <w:ind w:left="1440" w:hanging="360"/>
      </w:pPr>
    </w:lvl>
    <w:lvl w:ilvl="2" w:tplc="1C44C5C4" w:tentative="1">
      <w:start w:val="1"/>
      <w:numFmt w:val="lowerRoman"/>
      <w:lvlText w:val="%3."/>
      <w:lvlJc w:val="right"/>
      <w:pPr>
        <w:ind w:left="2160" w:hanging="180"/>
      </w:pPr>
    </w:lvl>
    <w:lvl w:ilvl="3" w:tplc="7B7EF90C" w:tentative="1">
      <w:start w:val="1"/>
      <w:numFmt w:val="decimal"/>
      <w:lvlText w:val="%4."/>
      <w:lvlJc w:val="left"/>
      <w:pPr>
        <w:ind w:left="2880" w:hanging="360"/>
      </w:pPr>
    </w:lvl>
    <w:lvl w:ilvl="4" w:tplc="C2BC257A" w:tentative="1">
      <w:start w:val="1"/>
      <w:numFmt w:val="lowerLetter"/>
      <w:lvlText w:val="%5."/>
      <w:lvlJc w:val="left"/>
      <w:pPr>
        <w:ind w:left="3600" w:hanging="360"/>
      </w:pPr>
    </w:lvl>
    <w:lvl w:ilvl="5" w:tplc="161CA24A" w:tentative="1">
      <w:start w:val="1"/>
      <w:numFmt w:val="lowerRoman"/>
      <w:lvlText w:val="%6."/>
      <w:lvlJc w:val="right"/>
      <w:pPr>
        <w:ind w:left="4320" w:hanging="180"/>
      </w:pPr>
    </w:lvl>
    <w:lvl w:ilvl="6" w:tplc="6134876A" w:tentative="1">
      <w:start w:val="1"/>
      <w:numFmt w:val="decimal"/>
      <w:lvlText w:val="%7."/>
      <w:lvlJc w:val="left"/>
      <w:pPr>
        <w:ind w:left="5040" w:hanging="360"/>
      </w:pPr>
    </w:lvl>
    <w:lvl w:ilvl="7" w:tplc="81203382" w:tentative="1">
      <w:start w:val="1"/>
      <w:numFmt w:val="lowerLetter"/>
      <w:lvlText w:val="%8."/>
      <w:lvlJc w:val="left"/>
      <w:pPr>
        <w:ind w:left="5760" w:hanging="360"/>
      </w:pPr>
    </w:lvl>
    <w:lvl w:ilvl="8" w:tplc="6B786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421EEA72">
      <w:start w:val="1"/>
      <w:numFmt w:val="decimal"/>
      <w:lvlText w:val="%1."/>
      <w:lvlJc w:val="left"/>
      <w:pPr>
        <w:ind w:left="720" w:hanging="360"/>
      </w:pPr>
    </w:lvl>
    <w:lvl w:ilvl="1" w:tplc="BED6BE3E" w:tentative="1">
      <w:start w:val="1"/>
      <w:numFmt w:val="lowerLetter"/>
      <w:lvlText w:val="%2."/>
      <w:lvlJc w:val="left"/>
      <w:pPr>
        <w:ind w:left="1440" w:hanging="360"/>
      </w:pPr>
    </w:lvl>
    <w:lvl w:ilvl="2" w:tplc="050AC9D0" w:tentative="1">
      <w:start w:val="1"/>
      <w:numFmt w:val="lowerRoman"/>
      <w:lvlText w:val="%3."/>
      <w:lvlJc w:val="right"/>
      <w:pPr>
        <w:ind w:left="2160" w:hanging="180"/>
      </w:pPr>
    </w:lvl>
    <w:lvl w:ilvl="3" w:tplc="D1F42AEC" w:tentative="1">
      <w:start w:val="1"/>
      <w:numFmt w:val="decimal"/>
      <w:lvlText w:val="%4."/>
      <w:lvlJc w:val="left"/>
      <w:pPr>
        <w:ind w:left="2880" w:hanging="360"/>
      </w:pPr>
    </w:lvl>
    <w:lvl w:ilvl="4" w:tplc="ED14A714" w:tentative="1">
      <w:start w:val="1"/>
      <w:numFmt w:val="lowerLetter"/>
      <w:lvlText w:val="%5."/>
      <w:lvlJc w:val="left"/>
      <w:pPr>
        <w:ind w:left="3600" w:hanging="360"/>
      </w:pPr>
    </w:lvl>
    <w:lvl w:ilvl="5" w:tplc="2F7893D4" w:tentative="1">
      <w:start w:val="1"/>
      <w:numFmt w:val="lowerRoman"/>
      <w:lvlText w:val="%6."/>
      <w:lvlJc w:val="right"/>
      <w:pPr>
        <w:ind w:left="4320" w:hanging="180"/>
      </w:pPr>
    </w:lvl>
    <w:lvl w:ilvl="6" w:tplc="B8CE6DE8" w:tentative="1">
      <w:start w:val="1"/>
      <w:numFmt w:val="decimal"/>
      <w:lvlText w:val="%7."/>
      <w:lvlJc w:val="left"/>
      <w:pPr>
        <w:ind w:left="5040" w:hanging="360"/>
      </w:pPr>
    </w:lvl>
    <w:lvl w:ilvl="7" w:tplc="D21AA676" w:tentative="1">
      <w:start w:val="1"/>
      <w:numFmt w:val="lowerLetter"/>
      <w:lvlText w:val="%8."/>
      <w:lvlJc w:val="left"/>
      <w:pPr>
        <w:ind w:left="5760" w:hanging="360"/>
      </w:pPr>
    </w:lvl>
    <w:lvl w:ilvl="8" w:tplc="9B7687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5865"/>
    <w:rsid w:val="00041B5B"/>
    <w:rsid w:val="000470C1"/>
    <w:rsid w:val="000509E6"/>
    <w:rsid w:val="000620F6"/>
    <w:rsid w:val="00062A3D"/>
    <w:rsid w:val="000631D0"/>
    <w:rsid w:val="00064EA3"/>
    <w:rsid w:val="000656F1"/>
    <w:rsid w:val="00066C17"/>
    <w:rsid w:val="0006776C"/>
    <w:rsid w:val="00070DBF"/>
    <w:rsid w:val="00077B05"/>
    <w:rsid w:val="000810F7"/>
    <w:rsid w:val="00087779"/>
    <w:rsid w:val="00092FD6"/>
    <w:rsid w:val="00094579"/>
    <w:rsid w:val="000945C3"/>
    <w:rsid w:val="000A0406"/>
    <w:rsid w:val="000B293A"/>
    <w:rsid w:val="000B757A"/>
    <w:rsid w:val="000C1D5D"/>
    <w:rsid w:val="000C5812"/>
    <w:rsid w:val="000D61EE"/>
    <w:rsid w:val="000E5A95"/>
    <w:rsid w:val="000F011B"/>
    <w:rsid w:val="000F1CE3"/>
    <w:rsid w:val="000F3446"/>
    <w:rsid w:val="00100581"/>
    <w:rsid w:val="001010E7"/>
    <w:rsid w:val="001020FD"/>
    <w:rsid w:val="0010424E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42E7"/>
    <w:rsid w:val="00312C51"/>
    <w:rsid w:val="0031667A"/>
    <w:rsid w:val="003318C6"/>
    <w:rsid w:val="0033283B"/>
    <w:rsid w:val="003349BC"/>
    <w:rsid w:val="00337D6B"/>
    <w:rsid w:val="00360E20"/>
    <w:rsid w:val="00363906"/>
    <w:rsid w:val="003816FA"/>
    <w:rsid w:val="00382CDA"/>
    <w:rsid w:val="003905C4"/>
    <w:rsid w:val="003943AB"/>
    <w:rsid w:val="003973F0"/>
    <w:rsid w:val="003A64FA"/>
    <w:rsid w:val="003A69DE"/>
    <w:rsid w:val="003B07D3"/>
    <w:rsid w:val="003B330D"/>
    <w:rsid w:val="003B6E11"/>
    <w:rsid w:val="003C2652"/>
    <w:rsid w:val="003C4BD9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28BC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1945"/>
    <w:rsid w:val="00472DF7"/>
    <w:rsid w:val="0047524F"/>
    <w:rsid w:val="00482729"/>
    <w:rsid w:val="00487310"/>
    <w:rsid w:val="00495383"/>
    <w:rsid w:val="004A1EA0"/>
    <w:rsid w:val="004A46F3"/>
    <w:rsid w:val="004B4700"/>
    <w:rsid w:val="004B4E35"/>
    <w:rsid w:val="004B5120"/>
    <w:rsid w:val="004B640C"/>
    <w:rsid w:val="004C1E2E"/>
    <w:rsid w:val="004C1E49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3A1A"/>
    <w:rsid w:val="00504898"/>
    <w:rsid w:val="005112ED"/>
    <w:rsid w:val="0053000C"/>
    <w:rsid w:val="00536A3C"/>
    <w:rsid w:val="005402A7"/>
    <w:rsid w:val="0054334B"/>
    <w:rsid w:val="00546E6F"/>
    <w:rsid w:val="0054758F"/>
    <w:rsid w:val="00551BB2"/>
    <w:rsid w:val="00556226"/>
    <w:rsid w:val="00561829"/>
    <w:rsid w:val="0056553D"/>
    <w:rsid w:val="00565F3D"/>
    <w:rsid w:val="00577DC5"/>
    <w:rsid w:val="00586E84"/>
    <w:rsid w:val="00587D87"/>
    <w:rsid w:val="005901B8"/>
    <w:rsid w:val="005A1661"/>
    <w:rsid w:val="005C1569"/>
    <w:rsid w:val="005C4151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023"/>
    <w:rsid w:val="006A5C0E"/>
    <w:rsid w:val="006B0F03"/>
    <w:rsid w:val="006B12C1"/>
    <w:rsid w:val="006B6A9F"/>
    <w:rsid w:val="006C0542"/>
    <w:rsid w:val="006D03D0"/>
    <w:rsid w:val="006D142A"/>
    <w:rsid w:val="006D3A5F"/>
    <w:rsid w:val="006D575A"/>
    <w:rsid w:val="006D7C8D"/>
    <w:rsid w:val="006F3D09"/>
    <w:rsid w:val="006F5A42"/>
    <w:rsid w:val="006F7871"/>
    <w:rsid w:val="00701B32"/>
    <w:rsid w:val="00707927"/>
    <w:rsid w:val="007178AB"/>
    <w:rsid w:val="00720C2F"/>
    <w:rsid w:val="00730850"/>
    <w:rsid w:val="00743620"/>
    <w:rsid w:val="00744AA6"/>
    <w:rsid w:val="007460DF"/>
    <w:rsid w:val="007478C2"/>
    <w:rsid w:val="00772C36"/>
    <w:rsid w:val="007740B6"/>
    <w:rsid w:val="00776D70"/>
    <w:rsid w:val="0078594C"/>
    <w:rsid w:val="00790A8C"/>
    <w:rsid w:val="00794778"/>
    <w:rsid w:val="007A3445"/>
    <w:rsid w:val="007B2CFB"/>
    <w:rsid w:val="007B4B3A"/>
    <w:rsid w:val="007B57FB"/>
    <w:rsid w:val="007C74B5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11F53"/>
    <w:rsid w:val="008202FB"/>
    <w:rsid w:val="00820925"/>
    <w:rsid w:val="00821635"/>
    <w:rsid w:val="008226F4"/>
    <w:rsid w:val="008276BE"/>
    <w:rsid w:val="00833ED6"/>
    <w:rsid w:val="00840807"/>
    <w:rsid w:val="008409B2"/>
    <w:rsid w:val="008427AE"/>
    <w:rsid w:val="00844B28"/>
    <w:rsid w:val="00845F8F"/>
    <w:rsid w:val="00857ADF"/>
    <w:rsid w:val="00862DDF"/>
    <w:rsid w:val="00864DAB"/>
    <w:rsid w:val="00874857"/>
    <w:rsid w:val="00885369"/>
    <w:rsid w:val="0089124D"/>
    <w:rsid w:val="00897716"/>
    <w:rsid w:val="008A1328"/>
    <w:rsid w:val="008A50F9"/>
    <w:rsid w:val="008B2EB7"/>
    <w:rsid w:val="008B5460"/>
    <w:rsid w:val="008B5D54"/>
    <w:rsid w:val="008B5FE3"/>
    <w:rsid w:val="008C2731"/>
    <w:rsid w:val="008C3A63"/>
    <w:rsid w:val="008C537D"/>
    <w:rsid w:val="008D2897"/>
    <w:rsid w:val="008D30A8"/>
    <w:rsid w:val="008D4BC1"/>
    <w:rsid w:val="008E389A"/>
    <w:rsid w:val="008F0B2C"/>
    <w:rsid w:val="008F6066"/>
    <w:rsid w:val="00904FAB"/>
    <w:rsid w:val="00905B31"/>
    <w:rsid w:val="00930F9E"/>
    <w:rsid w:val="00933A76"/>
    <w:rsid w:val="00933B75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3A4"/>
    <w:rsid w:val="009F3378"/>
    <w:rsid w:val="009F69CA"/>
    <w:rsid w:val="009F7799"/>
    <w:rsid w:val="00A038AD"/>
    <w:rsid w:val="00A06EF1"/>
    <w:rsid w:val="00A1245F"/>
    <w:rsid w:val="00A161A5"/>
    <w:rsid w:val="00A16E97"/>
    <w:rsid w:val="00A21A1E"/>
    <w:rsid w:val="00A2401B"/>
    <w:rsid w:val="00A2605C"/>
    <w:rsid w:val="00A26183"/>
    <w:rsid w:val="00A43752"/>
    <w:rsid w:val="00A54B5D"/>
    <w:rsid w:val="00A63D60"/>
    <w:rsid w:val="00A701ED"/>
    <w:rsid w:val="00A753E8"/>
    <w:rsid w:val="00A75EF5"/>
    <w:rsid w:val="00A81A64"/>
    <w:rsid w:val="00A849C0"/>
    <w:rsid w:val="00A87D67"/>
    <w:rsid w:val="00A90444"/>
    <w:rsid w:val="00A94BBE"/>
    <w:rsid w:val="00A94CE6"/>
    <w:rsid w:val="00A97F1A"/>
    <w:rsid w:val="00AC71B7"/>
    <w:rsid w:val="00AD3384"/>
    <w:rsid w:val="00AD3E66"/>
    <w:rsid w:val="00AE0EF9"/>
    <w:rsid w:val="00AE1E85"/>
    <w:rsid w:val="00AE21F5"/>
    <w:rsid w:val="00AE36FC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34833"/>
    <w:rsid w:val="00B43F1A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61A4"/>
    <w:rsid w:val="00BB329C"/>
    <w:rsid w:val="00BD0B03"/>
    <w:rsid w:val="00BD33AD"/>
    <w:rsid w:val="00BE14F9"/>
    <w:rsid w:val="00BE6CCA"/>
    <w:rsid w:val="00BF401C"/>
    <w:rsid w:val="00BF7271"/>
    <w:rsid w:val="00C208B6"/>
    <w:rsid w:val="00C23F99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75A91"/>
    <w:rsid w:val="00C76B47"/>
    <w:rsid w:val="00C83A39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43D72"/>
    <w:rsid w:val="00D5441B"/>
    <w:rsid w:val="00D57DBB"/>
    <w:rsid w:val="00D6340D"/>
    <w:rsid w:val="00D66336"/>
    <w:rsid w:val="00D70422"/>
    <w:rsid w:val="00D71C54"/>
    <w:rsid w:val="00D71C80"/>
    <w:rsid w:val="00D76C60"/>
    <w:rsid w:val="00D76D97"/>
    <w:rsid w:val="00D82DD0"/>
    <w:rsid w:val="00DA0108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60166"/>
    <w:rsid w:val="00E6349E"/>
    <w:rsid w:val="00E86A48"/>
    <w:rsid w:val="00E96E9A"/>
    <w:rsid w:val="00EA20AF"/>
    <w:rsid w:val="00EA3E57"/>
    <w:rsid w:val="00EA4B94"/>
    <w:rsid w:val="00EB163F"/>
    <w:rsid w:val="00EB5701"/>
    <w:rsid w:val="00EB6268"/>
    <w:rsid w:val="00EC3814"/>
    <w:rsid w:val="00EC3D11"/>
    <w:rsid w:val="00ED2343"/>
    <w:rsid w:val="00ED4CD4"/>
    <w:rsid w:val="00EE3107"/>
    <w:rsid w:val="00EE6365"/>
    <w:rsid w:val="00EF1A85"/>
    <w:rsid w:val="00EF2AE2"/>
    <w:rsid w:val="00F03044"/>
    <w:rsid w:val="00F0539D"/>
    <w:rsid w:val="00F11C6C"/>
    <w:rsid w:val="00F31108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C22BC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502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7232</Words>
  <Characters>41226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2</cp:revision>
  <cp:lastPrinted>2025-06-11T07:47:00Z</cp:lastPrinted>
  <dcterms:created xsi:type="dcterms:W3CDTF">2025-06-11T07:47:00Z</dcterms:created>
  <dcterms:modified xsi:type="dcterms:W3CDTF">2025-06-11T07:47:00Z</dcterms:modified>
</cp:coreProperties>
</file>